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F9D55" w14:textId="77777777" w:rsidR="00CA3F38" w:rsidRDefault="00EE4A8C">
      <w:pPr>
        <w:pStyle w:val="a5"/>
        <w:adjustRightInd w:val="0"/>
        <w:snapToGrid w:val="0"/>
        <w:ind w:firstLineChars="0" w:firstLine="0"/>
        <w:jc w:val="center"/>
        <w:rPr>
          <w:rFonts w:ascii="仿宋" w:eastAsia="仿宋" w:hAnsi="仿宋"/>
          <w:b/>
          <w:sz w:val="44"/>
          <w:szCs w:val="44"/>
        </w:rPr>
      </w:pPr>
      <w:r>
        <w:rPr>
          <w:rFonts w:ascii="仿宋" w:eastAsia="仿宋" w:hAnsi="仿宋" w:hint="eastAsia"/>
          <w:b/>
          <w:sz w:val="44"/>
          <w:szCs w:val="44"/>
        </w:rPr>
        <w:t>报价一览表</w:t>
      </w:r>
    </w:p>
    <w:p w14:paraId="3CEDF743" w14:textId="584B7E43" w:rsidR="00CA3F38" w:rsidRPr="00B912B6" w:rsidRDefault="00EE4A8C" w:rsidP="007D27F8">
      <w:pPr>
        <w:pStyle w:val="a5"/>
        <w:spacing w:line="560" w:lineRule="exact"/>
        <w:ind w:firstLineChars="0" w:firstLine="0"/>
        <w:rPr>
          <w:rFonts w:ascii="仿宋" w:eastAsia="仿宋" w:hAnsi="仿宋"/>
          <w:sz w:val="30"/>
          <w:szCs w:val="30"/>
        </w:rPr>
      </w:pPr>
      <w:r w:rsidRPr="00B912B6">
        <w:rPr>
          <w:rFonts w:ascii="仿宋" w:eastAsia="仿宋" w:hAnsi="仿宋" w:hint="eastAsia"/>
          <w:sz w:val="30"/>
          <w:szCs w:val="30"/>
        </w:rPr>
        <w:t>客户名称：云南省寄生虫病防治所</w:t>
      </w:r>
      <w:r w:rsidR="00B912B6" w:rsidRPr="00B912B6">
        <w:rPr>
          <w:rFonts w:ascii="仿宋" w:eastAsia="仿宋" w:hAnsi="仿宋" w:hint="eastAsia"/>
          <w:sz w:val="30"/>
          <w:szCs w:val="30"/>
        </w:rPr>
        <w:t xml:space="preserve">   </w:t>
      </w:r>
      <w:r w:rsidRPr="00B912B6">
        <w:rPr>
          <w:rFonts w:ascii="仿宋" w:eastAsia="仿宋" w:hAnsi="仿宋" w:hint="eastAsia"/>
          <w:sz w:val="30"/>
          <w:szCs w:val="30"/>
        </w:rPr>
        <w:t>项目名称：</w:t>
      </w:r>
      <w:r w:rsidR="00B912B6" w:rsidRPr="00B912B6">
        <w:rPr>
          <w:rFonts w:ascii="仿宋" w:eastAsia="仿宋" w:hAnsi="仿宋" w:hint="eastAsia"/>
          <w:sz w:val="30"/>
          <w:szCs w:val="30"/>
        </w:rPr>
        <w:t>边境地区不明原因发热患者病原谱测序与分析采购项目</w:t>
      </w:r>
    </w:p>
    <w:p w14:paraId="23161775" w14:textId="4F9F99E5" w:rsidR="00CA3F38" w:rsidRPr="00B912B6" w:rsidRDefault="00EE4A8C">
      <w:pPr>
        <w:pStyle w:val="a5"/>
        <w:spacing w:line="560" w:lineRule="exact"/>
        <w:ind w:firstLineChars="0" w:firstLine="0"/>
        <w:rPr>
          <w:rFonts w:ascii="仿宋" w:eastAsia="仿宋" w:hAnsi="仿宋"/>
          <w:sz w:val="30"/>
          <w:szCs w:val="30"/>
        </w:rPr>
      </w:pPr>
      <w:r w:rsidRPr="00B912B6">
        <w:rPr>
          <w:rFonts w:ascii="仿宋" w:eastAsia="仿宋" w:hAnsi="仿宋" w:hint="eastAsia"/>
          <w:sz w:val="30"/>
          <w:szCs w:val="30"/>
        </w:rPr>
        <w:t>项目编号：寄采申（202</w:t>
      </w:r>
      <w:r w:rsidR="00A6568D" w:rsidRPr="00B912B6">
        <w:rPr>
          <w:rFonts w:ascii="仿宋" w:eastAsia="仿宋" w:hAnsi="仿宋"/>
          <w:sz w:val="30"/>
          <w:szCs w:val="30"/>
        </w:rPr>
        <w:t>5</w:t>
      </w:r>
      <w:r w:rsidRPr="00B912B6">
        <w:rPr>
          <w:rFonts w:ascii="仿宋" w:eastAsia="仿宋" w:hAnsi="仿宋" w:hint="eastAsia"/>
          <w:sz w:val="30"/>
          <w:szCs w:val="30"/>
        </w:rPr>
        <w:t>）</w:t>
      </w:r>
      <w:r w:rsidR="007E78A1">
        <w:rPr>
          <w:rFonts w:ascii="仿宋" w:eastAsia="仿宋" w:hAnsi="仿宋"/>
          <w:sz w:val="30"/>
          <w:szCs w:val="30"/>
        </w:rPr>
        <w:t>215</w:t>
      </w:r>
      <w:r w:rsidRPr="00B912B6">
        <w:rPr>
          <w:rFonts w:ascii="仿宋" w:eastAsia="仿宋" w:hAnsi="仿宋" w:hint="eastAsia"/>
          <w:sz w:val="30"/>
          <w:szCs w:val="30"/>
        </w:rPr>
        <w:t>号</w:t>
      </w:r>
    </w:p>
    <w:tbl>
      <w:tblPr>
        <w:tblpPr w:leftFromText="180" w:rightFromText="180" w:vertAnchor="text" w:horzAnchor="page" w:tblpX="1151" w:tblpY="4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375"/>
        <w:gridCol w:w="6013"/>
        <w:gridCol w:w="730"/>
        <w:gridCol w:w="998"/>
        <w:gridCol w:w="1281"/>
        <w:gridCol w:w="1098"/>
        <w:gridCol w:w="1114"/>
      </w:tblGrid>
      <w:tr w:rsidR="00CA3F38" w14:paraId="268745DB" w14:textId="77777777">
        <w:tc>
          <w:tcPr>
            <w:tcW w:w="864" w:type="dxa"/>
            <w:shd w:val="clear" w:color="auto" w:fill="auto"/>
            <w:vAlign w:val="center"/>
          </w:tcPr>
          <w:p w14:paraId="72D5D9F7"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序号</w:t>
            </w:r>
          </w:p>
        </w:tc>
        <w:tc>
          <w:tcPr>
            <w:tcW w:w="2375" w:type="dxa"/>
            <w:shd w:val="clear" w:color="auto" w:fill="auto"/>
            <w:vAlign w:val="center"/>
          </w:tcPr>
          <w:p w14:paraId="6C72F61D"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项目名称</w:t>
            </w:r>
          </w:p>
        </w:tc>
        <w:tc>
          <w:tcPr>
            <w:tcW w:w="6013" w:type="dxa"/>
            <w:shd w:val="clear" w:color="auto" w:fill="auto"/>
            <w:vAlign w:val="center"/>
          </w:tcPr>
          <w:p w14:paraId="02B01628"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报价规格参数</w:t>
            </w:r>
          </w:p>
        </w:tc>
        <w:tc>
          <w:tcPr>
            <w:tcW w:w="730" w:type="dxa"/>
            <w:shd w:val="clear" w:color="auto" w:fill="auto"/>
            <w:vAlign w:val="center"/>
          </w:tcPr>
          <w:p w14:paraId="45331EAB"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数量</w:t>
            </w:r>
          </w:p>
        </w:tc>
        <w:tc>
          <w:tcPr>
            <w:tcW w:w="998" w:type="dxa"/>
            <w:shd w:val="clear" w:color="auto" w:fill="auto"/>
            <w:vAlign w:val="center"/>
          </w:tcPr>
          <w:p w14:paraId="47D4FE05"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单位</w:t>
            </w:r>
          </w:p>
        </w:tc>
        <w:tc>
          <w:tcPr>
            <w:tcW w:w="1281" w:type="dxa"/>
            <w:shd w:val="clear" w:color="auto" w:fill="auto"/>
            <w:vAlign w:val="center"/>
          </w:tcPr>
          <w:p w14:paraId="127FD346"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报价品牌</w:t>
            </w:r>
          </w:p>
        </w:tc>
        <w:tc>
          <w:tcPr>
            <w:tcW w:w="1098" w:type="dxa"/>
            <w:shd w:val="clear" w:color="auto" w:fill="auto"/>
            <w:vAlign w:val="center"/>
          </w:tcPr>
          <w:p w14:paraId="51ADFF01"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单价</w:t>
            </w:r>
          </w:p>
        </w:tc>
        <w:tc>
          <w:tcPr>
            <w:tcW w:w="1114" w:type="dxa"/>
            <w:shd w:val="clear" w:color="auto" w:fill="auto"/>
            <w:vAlign w:val="center"/>
          </w:tcPr>
          <w:p w14:paraId="4547268C"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总价</w:t>
            </w:r>
          </w:p>
        </w:tc>
      </w:tr>
      <w:tr w:rsidR="00CA3F38" w14:paraId="4C5F9771" w14:textId="77777777">
        <w:trPr>
          <w:trHeight w:val="912"/>
        </w:trPr>
        <w:tc>
          <w:tcPr>
            <w:tcW w:w="864" w:type="dxa"/>
            <w:shd w:val="clear" w:color="auto" w:fill="auto"/>
            <w:vAlign w:val="center"/>
          </w:tcPr>
          <w:p w14:paraId="2F349E35" w14:textId="77777777" w:rsidR="00CA3F38" w:rsidRDefault="00EE4A8C">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p>
        </w:tc>
        <w:tc>
          <w:tcPr>
            <w:tcW w:w="2375" w:type="dxa"/>
            <w:shd w:val="clear" w:color="auto" w:fill="auto"/>
            <w:vAlign w:val="center"/>
          </w:tcPr>
          <w:p w14:paraId="13E6A7DE" w14:textId="47E65B17" w:rsidR="00CA3F38" w:rsidRDefault="007E78A1" w:rsidP="007E78A1">
            <w:pPr>
              <w:widowControl/>
              <w:jc w:val="center"/>
              <w:textAlignment w:val="center"/>
              <w:rPr>
                <w:rFonts w:ascii="仿宋" w:eastAsia="仿宋" w:hAnsi="仿宋"/>
                <w:sz w:val="24"/>
                <w:szCs w:val="24"/>
              </w:rPr>
            </w:pPr>
            <w:r w:rsidRPr="007E78A1">
              <w:rPr>
                <w:rFonts w:ascii="仿宋" w:eastAsia="仿宋" w:hAnsi="仿宋" w:hint="eastAsia"/>
                <w:sz w:val="24"/>
                <w:szCs w:val="24"/>
              </w:rPr>
              <w:t>宏基因组测序</w:t>
            </w:r>
          </w:p>
        </w:tc>
        <w:tc>
          <w:tcPr>
            <w:tcW w:w="6013" w:type="dxa"/>
            <w:shd w:val="clear" w:color="auto" w:fill="auto"/>
            <w:vAlign w:val="center"/>
          </w:tcPr>
          <w:p w14:paraId="7EECD025" w14:textId="5B1A96C1" w:rsidR="007E78A1" w:rsidRPr="007E78A1" w:rsidRDefault="007E78A1" w:rsidP="007E78A1">
            <w:pPr>
              <w:widowControl/>
              <w:jc w:val="left"/>
              <w:textAlignment w:val="center"/>
              <w:rPr>
                <w:rFonts w:ascii="仿宋" w:eastAsia="仿宋" w:hAnsi="仿宋"/>
                <w:sz w:val="24"/>
                <w:szCs w:val="24"/>
              </w:rPr>
            </w:pPr>
            <w:r w:rsidRPr="007E78A1">
              <w:rPr>
                <w:rFonts w:ascii="仿宋" w:eastAsia="仿宋" w:hAnsi="仿宋"/>
                <w:sz w:val="24"/>
                <w:szCs w:val="24"/>
              </w:rPr>
              <w:t>1.*对样本总DNA进行宏</w:t>
            </w:r>
            <w:r w:rsidRPr="007E78A1">
              <w:rPr>
                <w:rFonts w:ascii="仿宋" w:eastAsia="仿宋" w:hAnsi="仿宋" w:hint="eastAsia"/>
                <w:sz w:val="24"/>
                <w:szCs w:val="24"/>
              </w:rPr>
              <w:t>基因文库扩建；</w:t>
            </w:r>
          </w:p>
          <w:p w14:paraId="099D6920" w14:textId="778980E7" w:rsidR="007E78A1" w:rsidRPr="007E78A1" w:rsidRDefault="007E78A1" w:rsidP="007E78A1">
            <w:pPr>
              <w:widowControl/>
              <w:jc w:val="left"/>
              <w:textAlignment w:val="center"/>
              <w:rPr>
                <w:rFonts w:ascii="仿宋" w:eastAsia="仿宋" w:hAnsi="仿宋"/>
                <w:sz w:val="24"/>
                <w:szCs w:val="24"/>
              </w:rPr>
            </w:pPr>
            <w:r w:rsidRPr="007E78A1">
              <w:rPr>
                <w:rFonts w:ascii="仿宋" w:eastAsia="仿宋" w:hAnsi="仿宋"/>
                <w:sz w:val="24"/>
                <w:szCs w:val="24"/>
              </w:rPr>
              <w:t>2.*使用Illumina NovaSeq 等主</w:t>
            </w:r>
            <w:r w:rsidRPr="007E78A1">
              <w:rPr>
                <w:rFonts w:ascii="仿宋" w:eastAsia="仿宋" w:hAnsi="仿宋" w:hint="eastAsia"/>
                <w:sz w:val="24"/>
                <w:szCs w:val="24"/>
              </w:rPr>
              <w:t>流测序平台进行</w:t>
            </w:r>
            <w:r w:rsidRPr="007E78A1">
              <w:rPr>
                <w:rFonts w:ascii="仿宋" w:eastAsia="仿宋" w:hAnsi="仿宋"/>
                <w:sz w:val="24"/>
                <w:szCs w:val="24"/>
              </w:rPr>
              <w:t>PE150双</w:t>
            </w:r>
            <w:r w:rsidRPr="007E78A1">
              <w:rPr>
                <w:rFonts w:ascii="仿宋" w:eastAsia="仿宋" w:hAnsi="仿宋" w:hint="eastAsia"/>
                <w:sz w:val="24"/>
                <w:szCs w:val="24"/>
              </w:rPr>
              <w:t>端测序，得到大于</w:t>
            </w:r>
            <w:r w:rsidRPr="007E78A1">
              <w:rPr>
                <w:rFonts w:ascii="仿宋" w:eastAsia="仿宋" w:hAnsi="仿宋"/>
                <w:sz w:val="24"/>
                <w:szCs w:val="24"/>
              </w:rPr>
              <w:t>10G Clean Data 数据</w:t>
            </w:r>
            <w:r w:rsidRPr="007E78A1">
              <w:rPr>
                <w:rFonts w:ascii="仿宋" w:eastAsia="仿宋" w:hAnsi="仿宋" w:hint="eastAsia"/>
                <w:sz w:val="24"/>
                <w:szCs w:val="24"/>
              </w:rPr>
              <w:t>量，数据质量</w:t>
            </w:r>
            <w:r w:rsidRPr="007E78A1">
              <w:rPr>
                <w:rFonts w:ascii="仿宋" w:eastAsia="仿宋" w:hAnsi="仿宋"/>
                <w:sz w:val="24"/>
                <w:szCs w:val="24"/>
              </w:rPr>
              <w:t>Q30＞85%，</w:t>
            </w:r>
            <w:r w:rsidRPr="007E78A1">
              <w:rPr>
                <w:rFonts w:ascii="仿宋" w:eastAsia="仿宋" w:hAnsi="仿宋" w:hint="eastAsia"/>
                <w:sz w:val="24"/>
                <w:szCs w:val="24"/>
              </w:rPr>
              <w:t>≥</w:t>
            </w:r>
            <w:r w:rsidRPr="007E78A1">
              <w:rPr>
                <w:rFonts w:ascii="仿宋" w:eastAsia="仿宋" w:hAnsi="仿宋"/>
                <w:sz w:val="24"/>
                <w:szCs w:val="24"/>
              </w:rPr>
              <w:t>10G clean data 数据</w:t>
            </w:r>
            <w:r>
              <w:rPr>
                <w:rFonts w:ascii="仿宋" w:eastAsia="仿宋" w:hAnsi="仿宋"/>
                <w:sz w:val="24"/>
                <w:szCs w:val="24"/>
              </w:rPr>
              <w:t>/</w:t>
            </w:r>
            <w:r w:rsidRPr="007E78A1">
              <w:rPr>
                <w:rFonts w:ascii="仿宋" w:eastAsia="仿宋" w:hAnsi="仿宋" w:hint="eastAsia"/>
                <w:sz w:val="24"/>
                <w:szCs w:val="24"/>
              </w:rPr>
              <w:t>份，含云平台数据分析；</w:t>
            </w:r>
          </w:p>
          <w:p w14:paraId="76D6AC31" w14:textId="77777777" w:rsidR="007E78A1" w:rsidRPr="007E78A1" w:rsidRDefault="007E78A1" w:rsidP="007E78A1">
            <w:pPr>
              <w:widowControl/>
              <w:jc w:val="left"/>
              <w:textAlignment w:val="center"/>
              <w:rPr>
                <w:rFonts w:ascii="仿宋" w:eastAsia="仿宋" w:hAnsi="仿宋"/>
                <w:sz w:val="24"/>
                <w:szCs w:val="24"/>
              </w:rPr>
            </w:pPr>
            <w:r w:rsidRPr="007E78A1">
              <w:rPr>
                <w:rFonts w:ascii="仿宋" w:eastAsia="仿宋" w:hAnsi="仿宋"/>
                <w:sz w:val="24"/>
                <w:szCs w:val="24"/>
              </w:rPr>
              <w:t>3.*数据分析内容包括：</w:t>
            </w:r>
          </w:p>
          <w:p w14:paraId="4366B911" w14:textId="43A60517" w:rsidR="007E78A1" w:rsidRPr="007E78A1" w:rsidRDefault="007E78A1" w:rsidP="007E78A1">
            <w:pPr>
              <w:widowControl/>
              <w:jc w:val="left"/>
              <w:textAlignment w:val="center"/>
              <w:rPr>
                <w:rFonts w:ascii="仿宋" w:eastAsia="仿宋" w:hAnsi="仿宋"/>
                <w:sz w:val="24"/>
                <w:szCs w:val="24"/>
              </w:rPr>
            </w:pPr>
            <w:r w:rsidRPr="007E78A1">
              <w:rPr>
                <w:rFonts w:ascii="仿宋" w:eastAsia="仿宋" w:hAnsi="仿宋"/>
                <w:sz w:val="24"/>
                <w:szCs w:val="24"/>
              </w:rPr>
              <w:t>1）采用Megahit等组装</w:t>
            </w:r>
            <w:r w:rsidRPr="007E78A1">
              <w:rPr>
                <w:rFonts w:ascii="仿宋" w:eastAsia="仿宋" w:hAnsi="仿宋" w:hint="eastAsia"/>
                <w:sz w:val="24"/>
                <w:szCs w:val="24"/>
              </w:rPr>
              <w:t>软件和方法对原始数据进行组装，选择最优的组装结果。</w:t>
            </w:r>
            <w:r w:rsidRPr="007E78A1">
              <w:rPr>
                <w:rFonts w:ascii="仿宋" w:eastAsia="仿宋" w:hAnsi="仿宋"/>
                <w:sz w:val="24"/>
                <w:szCs w:val="24"/>
              </w:rPr>
              <w:t>2）基因集构建：对组装</w:t>
            </w:r>
            <w:r w:rsidRPr="007E78A1">
              <w:rPr>
                <w:rFonts w:ascii="仿宋" w:eastAsia="仿宋" w:hAnsi="仿宋" w:hint="eastAsia"/>
                <w:sz w:val="24"/>
                <w:szCs w:val="24"/>
              </w:rPr>
              <w:t>结果进行基因预测，并构建非冗余基因集。有数据系统管理系统，支持数据灵活创建子集和分析，集成基于</w:t>
            </w:r>
            <w:r w:rsidRPr="007E78A1">
              <w:rPr>
                <w:rFonts w:ascii="仿宋" w:eastAsia="仿宋" w:hAnsi="仿宋"/>
                <w:sz w:val="24"/>
                <w:szCs w:val="24"/>
              </w:rPr>
              <w:t>Reads集和</w:t>
            </w:r>
            <w:r>
              <w:rPr>
                <w:rFonts w:ascii="仿宋" w:eastAsia="仿宋" w:hAnsi="仿宋"/>
                <w:sz w:val="24"/>
                <w:szCs w:val="24"/>
              </w:rPr>
              <w:t>Genes</w:t>
            </w:r>
            <w:r w:rsidRPr="007E78A1">
              <w:rPr>
                <w:rFonts w:ascii="仿宋" w:eastAsia="仿宋" w:hAnsi="仿宋" w:hint="eastAsia"/>
                <w:sz w:val="24"/>
                <w:szCs w:val="24"/>
              </w:rPr>
              <w:t>集数据。支持基于物种、功能、</w:t>
            </w:r>
            <w:r w:rsidRPr="007E78A1">
              <w:rPr>
                <w:rFonts w:ascii="仿宋" w:eastAsia="仿宋" w:hAnsi="仿宋"/>
                <w:sz w:val="24"/>
                <w:szCs w:val="24"/>
              </w:rPr>
              <w:t>Contig类型等信息</w:t>
            </w:r>
            <w:r w:rsidRPr="007E78A1">
              <w:rPr>
                <w:rFonts w:ascii="仿宋" w:eastAsia="仿宋" w:hAnsi="仿宋" w:hint="eastAsia"/>
                <w:sz w:val="24"/>
                <w:szCs w:val="24"/>
              </w:rPr>
              <w:t>创建数据集；支持分组方案和命名方案灵活创建与管理；支持数值型和分类行因子表上传与管理。</w:t>
            </w:r>
            <w:r w:rsidRPr="007E78A1">
              <w:rPr>
                <w:rFonts w:ascii="仿宋" w:eastAsia="仿宋" w:hAnsi="仿宋"/>
                <w:sz w:val="24"/>
                <w:szCs w:val="24"/>
              </w:rPr>
              <w:t>3）物种注释与基因功能</w:t>
            </w:r>
            <w:r w:rsidRPr="007E78A1">
              <w:rPr>
                <w:rFonts w:ascii="仿宋" w:eastAsia="仿宋" w:hAnsi="仿宋" w:hint="eastAsia"/>
                <w:sz w:val="24"/>
                <w:szCs w:val="24"/>
              </w:rPr>
              <w:t>注释：</w:t>
            </w:r>
            <w:r w:rsidRPr="007E78A1">
              <w:rPr>
                <w:rFonts w:ascii="仿宋" w:eastAsia="仿宋" w:hAnsi="仿宋"/>
                <w:sz w:val="24"/>
                <w:szCs w:val="24"/>
              </w:rPr>
              <w:t>GTDB数据库进行</w:t>
            </w:r>
            <w:r w:rsidRPr="007E78A1">
              <w:rPr>
                <w:rFonts w:ascii="仿宋" w:eastAsia="仿宋" w:hAnsi="仿宋" w:hint="eastAsia"/>
                <w:sz w:val="24"/>
                <w:szCs w:val="24"/>
              </w:rPr>
              <w:t>物种注释，在基因预测和构建非冗余基因集的基础上进行功能注释</w:t>
            </w:r>
            <w:r w:rsidRPr="007E78A1">
              <w:rPr>
                <w:rFonts w:ascii="仿宋" w:eastAsia="仿宋" w:hAnsi="仿宋"/>
                <w:sz w:val="24"/>
                <w:szCs w:val="24"/>
              </w:rPr>
              <w:t>(KEGG 数</w:t>
            </w:r>
            <w:r w:rsidRPr="007E78A1">
              <w:rPr>
                <w:rFonts w:ascii="仿宋" w:eastAsia="仿宋" w:hAnsi="仿宋" w:hint="eastAsia"/>
                <w:sz w:val="24"/>
                <w:szCs w:val="24"/>
              </w:rPr>
              <w:t>据库，</w:t>
            </w:r>
            <w:r w:rsidRPr="007E78A1">
              <w:rPr>
                <w:rFonts w:ascii="仿宋" w:eastAsia="仿宋" w:hAnsi="仿宋"/>
                <w:sz w:val="24"/>
                <w:szCs w:val="24"/>
              </w:rPr>
              <w:t>eggNOG数据库，GO数据库，Swissprot数</w:t>
            </w:r>
            <w:r w:rsidRPr="007E78A1">
              <w:rPr>
                <w:rFonts w:ascii="仿宋" w:eastAsia="仿宋" w:hAnsi="仿宋" w:hint="eastAsia"/>
                <w:sz w:val="24"/>
                <w:szCs w:val="24"/>
              </w:rPr>
              <w:t>据库，</w:t>
            </w:r>
            <w:r w:rsidRPr="007E78A1">
              <w:rPr>
                <w:rFonts w:ascii="仿宋" w:eastAsia="仿宋" w:hAnsi="仿宋"/>
                <w:sz w:val="24"/>
                <w:szCs w:val="24"/>
              </w:rPr>
              <w:t>Pfam数据库，Metacyc数据库，</w:t>
            </w:r>
            <w:r>
              <w:rPr>
                <w:rFonts w:ascii="仿宋" w:eastAsia="仿宋" w:hAnsi="仿宋"/>
                <w:sz w:val="24"/>
                <w:szCs w:val="24"/>
              </w:rPr>
              <w:t>Probio</w:t>
            </w:r>
            <w:r w:rsidRPr="007E78A1">
              <w:rPr>
                <w:rFonts w:ascii="仿宋" w:eastAsia="仿宋" w:hAnsi="仿宋" w:hint="eastAsia"/>
                <w:sz w:val="24"/>
                <w:szCs w:val="24"/>
              </w:rPr>
              <w:t>数据库，</w:t>
            </w:r>
            <w:r w:rsidRPr="007E78A1">
              <w:rPr>
                <w:rFonts w:ascii="仿宋" w:eastAsia="仿宋" w:hAnsi="仿宋"/>
                <w:sz w:val="24"/>
                <w:szCs w:val="24"/>
              </w:rPr>
              <w:t>QS数据库，CARD/ARDB数据库，MGE数据库，TCDB数据</w:t>
            </w:r>
          </w:p>
          <w:p w14:paraId="5ADDFB37" w14:textId="0982D6EA" w:rsidR="007E78A1" w:rsidRPr="007E78A1" w:rsidRDefault="007E78A1" w:rsidP="007E78A1">
            <w:pPr>
              <w:widowControl/>
              <w:jc w:val="left"/>
              <w:textAlignment w:val="center"/>
              <w:rPr>
                <w:rFonts w:ascii="仿宋" w:eastAsia="仿宋" w:hAnsi="仿宋"/>
                <w:sz w:val="24"/>
                <w:szCs w:val="24"/>
              </w:rPr>
            </w:pPr>
            <w:r w:rsidRPr="007E78A1">
              <w:rPr>
                <w:rFonts w:ascii="仿宋" w:eastAsia="仿宋" w:hAnsi="仿宋" w:hint="eastAsia"/>
                <w:sz w:val="24"/>
                <w:szCs w:val="24"/>
              </w:rPr>
              <w:t>库，</w:t>
            </w:r>
            <w:r w:rsidRPr="007E78A1">
              <w:rPr>
                <w:rFonts w:ascii="仿宋" w:eastAsia="仿宋" w:hAnsi="仿宋"/>
                <w:sz w:val="24"/>
                <w:szCs w:val="24"/>
              </w:rPr>
              <w:t>PHI数据库，VFDB数</w:t>
            </w:r>
            <w:r w:rsidRPr="007E78A1">
              <w:rPr>
                <w:rFonts w:ascii="仿宋" w:eastAsia="仿宋" w:hAnsi="仿宋" w:hint="eastAsia"/>
                <w:sz w:val="24"/>
                <w:szCs w:val="24"/>
              </w:rPr>
              <w:t>据库，</w:t>
            </w:r>
            <w:r w:rsidRPr="007E78A1">
              <w:rPr>
                <w:rFonts w:ascii="仿宋" w:eastAsia="仿宋" w:hAnsi="仿宋"/>
                <w:sz w:val="24"/>
                <w:szCs w:val="24"/>
              </w:rPr>
              <w:t>CAZy</w:t>
            </w:r>
            <w:r>
              <w:rPr>
                <w:rFonts w:ascii="仿宋" w:eastAsia="仿宋" w:hAnsi="仿宋"/>
                <w:sz w:val="24"/>
                <w:szCs w:val="24"/>
              </w:rPr>
              <w:t>数据库，MCycDB/NCycDB/</w:t>
            </w:r>
            <w:r w:rsidRPr="007E78A1">
              <w:rPr>
                <w:rFonts w:ascii="仿宋" w:eastAsia="仿宋" w:hAnsi="仿宋"/>
                <w:sz w:val="24"/>
                <w:szCs w:val="24"/>
              </w:rPr>
              <w:t>PCycDB/SCycDB数据库</w:t>
            </w:r>
            <w:r w:rsidRPr="007E78A1">
              <w:rPr>
                <w:rFonts w:ascii="仿宋" w:eastAsia="仿宋" w:hAnsi="仿宋" w:hint="eastAsia"/>
                <w:sz w:val="24"/>
                <w:szCs w:val="24"/>
              </w:rPr>
              <w:t>注释</w:t>
            </w:r>
            <w:r w:rsidRPr="007E78A1">
              <w:rPr>
                <w:rFonts w:ascii="仿宋" w:eastAsia="仿宋" w:hAnsi="仿宋"/>
                <w:sz w:val="24"/>
                <w:szCs w:val="24"/>
              </w:rPr>
              <w:t>)。4）数据分析结果应包含</w:t>
            </w:r>
            <w:r w:rsidRPr="007E78A1">
              <w:rPr>
                <w:rFonts w:ascii="仿宋" w:eastAsia="仿宋" w:hAnsi="仿宋" w:hint="eastAsia"/>
                <w:sz w:val="24"/>
                <w:szCs w:val="24"/>
              </w:rPr>
              <w:t>物种注释、物种分布情况（相对丰度、</w:t>
            </w:r>
            <w:r w:rsidRPr="007E78A1">
              <w:rPr>
                <w:rFonts w:ascii="仿宋" w:eastAsia="仿宋" w:hAnsi="仿宋" w:hint="eastAsia"/>
                <w:sz w:val="24"/>
                <w:szCs w:val="24"/>
              </w:rPr>
              <w:lastRenderedPageBreak/>
              <w:t>热图等）、样本复杂度分析</w:t>
            </w:r>
            <w:r w:rsidRPr="007E78A1">
              <w:rPr>
                <w:rFonts w:ascii="仿宋" w:eastAsia="仿宋" w:hAnsi="仿宋"/>
                <w:sz w:val="24"/>
                <w:szCs w:val="24"/>
              </w:rPr>
              <w:t>(Alpha Diversity指数计</w:t>
            </w:r>
          </w:p>
          <w:p w14:paraId="57E8BE7C" w14:textId="71FB292F" w:rsidR="007E78A1" w:rsidRPr="007E78A1" w:rsidRDefault="007E78A1" w:rsidP="007E78A1">
            <w:pPr>
              <w:widowControl/>
              <w:jc w:val="left"/>
              <w:textAlignment w:val="center"/>
              <w:rPr>
                <w:rFonts w:ascii="仿宋" w:eastAsia="仿宋" w:hAnsi="仿宋"/>
                <w:sz w:val="24"/>
                <w:szCs w:val="24"/>
              </w:rPr>
            </w:pPr>
            <w:r w:rsidRPr="007E78A1">
              <w:rPr>
                <w:rFonts w:ascii="仿宋" w:eastAsia="仿宋" w:hAnsi="仿宋" w:hint="eastAsia"/>
                <w:sz w:val="24"/>
                <w:szCs w:val="24"/>
              </w:rPr>
              <w:t>算与组间差异分析、稀疏曲线等</w:t>
            </w:r>
            <w:r w:rsidRPr="007E78A1">
              <w:rPr>
                <w:rFonts w:ascii="仿宋" w:eastAsia="仿宋" w:hAnsi="仿宋"/>
                <w:sz w:val="24"/>
                <w:szCs w:val="24"/>
              </w:rPr>
              <w:t>)、多样本比较分析(Beta Diversity、层次聚</w:t>
            </w:r>
            <w:r w:rsidRPr="007E78A1">
              <w:rPr>
                <w:rFonts w:ascii="仿宋" w:eastAsia="仿宋" w:hAnsi="仿宋" w:hint="eastAsia"/>
                <w:sz w:val="24"/>
                <w:szCs w:val="24"/>
              </w:rPr>
              <w:t>类分析、降维分析等</w:t>
            </w:r>
            <w:r w:rsidRPr="007E78A1">
              <w:rPr>
                <w:rFonts w:ascii="仿宋" w:eastAsia="仿宋" w:hAnsi="仿宋"/>
                <w:sz w:val="24"/>
                <w:szCs w:val="24"/>
              </w:rPr>
              <w:t>)、统</w:t>
            </w:r>
            <w:r w:rsidRPr="007E78A1">
              <w:rPr>
                <w:rFonts w:ascii="仿宋" w:eastAsia="仿宋" w:hAnsi="仿宋" w:hint="eastAsia"/>
                <w:sz w:val="24"/>
                <w:szCs w:val="24"/>
              </w:rPr>
              <w:t>计检验（组间差异分析、群落结构差异显著性检验（</w:t>
            </w:r>
            <w:r w:rsidRPr="007E78A1">
              <w:rPr>
                <w:rFonts w:ascii="仿宋" w:eastAsia="仿宋" w:hAnsi="仿宋"/>
                <w:sz w:val="24"/>
                <w:szCs w:val="24"/>
              </w:rPr>
              <w:t>Anosim和Adonis），</w:t>
            </w:r>
            <w:r w:rsidRPr="007E78A1">
              <w:rPr>
                <w:rFonts w:ascii="仿宋" w:eastAsia="仿宋" w:hAnsi="仿宋" w:hint="eastAsia"/>
                <w:sz w:val="24"/>
                <w:szCs w:val="24"/>
              </w:rPr>
              <w:t>组间差异物种分析）、关联分析与模型预测（环境因子关联分析、</w:t>
            </w:r>
            <w:r>
              <w:rPr>
                <w:rFonts w:ascii="仿宋" w:eastAsia="仿宋" w:hAnsi="仿宋"/>
                <w:sz w:val="24"/>
                <w:szCs w:val="24"/>
              </w:rPr>
              <w:t>Network</w:t>
            </w:r>
            <w:r w:rsidRPr="007E78A1">
              <w:rPr>
                <w:rFonts w:ascii="仿宋" w:eastAsia="仿宋" w:hAnsi="仿宋" w:hint="eastAsia"/>
                <w:sz w:val="24"/>
                <w:szCs w:val="24"/>
              </w:rPr>
              <w:t>分析、随机森林）和物种与功能一致性分析。</w:t>
            </w:r>
            <w:r w:rsidRPr="007E78A1">
              <w:rPr>
                <w:rFonts w:ascii="仿宋" w:eastAsia="仿宋" w:hAnsi="仿宋"/>
                <w:sz w:val="24"/>
                <w:szCs w:val="24"/>
              </w:rPr>
              <w:t>5）抗性基因注释:包括抗</w:t>
            </w:r>
            <w:r w:rsidRPr="007E78A1">
              <w:rPr>
                <w:rFonts w:ascii="仿宋" w:eastAsia="仿宋" w:hAnsi="仿宋" w:hint="eastAsia"/>
                <w:sz w:val="24"/>
                <w:szCs w:val="24"/>
              </w:rPr>
              <w:t>性基因丰度、基于抗性基因的</w:t>
            </w:r>
            <w:r w:rsidRPr="007E78A1">
              <w:rPr>
                <w:rFonts w:ascii="仿宋" w:eastAsia="仿宋" w:hAnsi="仿宋"/>
                <w:sz w:val="24"/>
                <w:szCs w:val="24"/>
              </w:rPr>
              <w:t>Anosim分析、组间</w:t>
            </w:r>
            <w:r w:rsidRPr="007E78A1">
              <w:rPr>
                <w:rFonts w:ascii="仿宋" w:eastAsia="仿宋" w:hAnsi="仿宋" w:hint="eastAsia"/>
                <w:sz w:val="24"/>
                <w:szCs w:val="24"/>
              </w:rPr>
              <w:t>抗性基因数目差异分析、组间差异抗性基因、组间差异抗性基因的</w:t>
            </w:r>
            <w:r w:rsidRPr="007E78A1">
              <w:rPr>
                <w:rFonts w:ascii="仿宋" w:eastAsia="仿宋" w:hAnsi="仿宋"/>
                <w:sz w:val="24"/>
                <w:szCs w:val="24"/>
              </w:rPr>
              <w:t>Lefse分</w:t>
            </w:r>
            <w:r w:rsidRPr="007E78A1">
              <w:rPr>
                <w:rFonts w:ascii="仿宋" w:eastAsia="仿宋" w:hAnsi="仿宋" w:hint="eastAsia"/>
                <w:sz w:val="24"/>
                <w:szCs w:val="24"/>
              </w:rPr>
              <w:t>析、抗性基因与物种归属关系。</w:t>
            </w:r>
            <w:r w:rsidRPr="007E78A1">
              <w:rPr>
                <w:rFonts w:ascii="仿宋" w:eastAsia="仿宋" w:hAnsi="仿宋"/>
                <w:sz w:val="24"/>
                <w:szCs w:val="24"/>
              </w:rPr>
              <w:t>6）差异基因富集分析：</w:t>
            </w:r>
            <w:r w:rsidRPr="007E78A1">
              <w:rPr>
                <w:rFonts w:ascii="仿宋" w:eastAsia="仿宋" w:hAnsi="仿宋" w:hint="eastAsia"/>
                <w:sz w:val="24"/>
                <w:szCs w:val="24"/>
              </w:rPr>
              <w:t>含验证数据中观察到的差异目标基因是否在特定的功能或通路中显著富集。差异基因火山图</w:t>
            </w:r>
            <w:r w:rsidRPr="007E78A1">
              <w:rPr>
                <w:rFonts w:ascii="仿宋" w:eastAsia="仿宋" w:hAnsi="仿宋"/>
                <w:sz w:val="24"/>
                <w:szCs w:val="24"/>
              </w:rPr>
              <w:t>/Venn</w:t>
            </w:r>
          </w:p>
          <w:p w14:paraId="793FDD68" w14:textId="7F7F7DBA" w:rsidR="007E78A1" w:rsidRPr="007E78A1" w:rsidRDefault="007E78A1" w:rsidP="007E78A1">
            <w:pPr>
              <w:widowControl/>
              <w:jc w:val="left"/>
              <w:textAlignment w:val="center"/>
              <w:rPr>
                <w:rFonts w:ascii="仿宋" w:eastAsia="仿宋" w:hAnsi="仿宋"/>
                <w:sz w:val="24"/>
                <w:szCs w:val="24"/>
              </w:rPr>
            </w:pPr>
            <w:r w:rsidRPr="007E78A1">
              <w:rPr>
                <w:rFonts w:ascii="仿宋" w:eastAsia="仿宋" w:hAnsi="仿宋" w:hint="eastAsia"/>
                <w:sz w:val="24"/>
                <w:szCs w:val="24"/>
              </w:rPr>
              <w:t>图、富集分析气泡图</w:t>
            </w:r>
            <w:r w:rsidRPr="007E78A1">
              <w:rPr>
                <w:rFonts w:ascii="仿宋" w:eastAsia="仿宋" w:hAnsi="仿宋"/>
                <w:sz w:val="24"/>
                <w:szCs w:val="24"/>
              </w:rPr>
              <w:t>/柱状</w:t>
            </w:r>
            <w:r w:rsidRPr="007E78A1">
              <w:rPr>
                <w:rFonts w:ascii="仿宋" w:eastAsia="仿宋" w:hAnsi="仿宋" w:hint="eastAsia"/>
                <w:sz w:val="24"/>
                <w:szCs w:val="24"/>
              </w:rPr>
              <w:t>图</w:t>
            </w:r>
            <w:r w:rsidRPr="007E78A1">
              <w:rPr>
                <w:rFonts w:ascii="仿宋" w:eastAsia="仿宋" w:hAnsi="仿宋"/>
                <w:sz w:val="24"/>
                <w:szCs w:val="24"/>
              </w:rPr>
              <w:t>/网络图及富集圈图。7）ROC分析：包含受试</w:t>
            </w:r>
            <w:r w:rsidRPr="007E78A1">
              <w:rPr>
                <w:rFonts w:ascii="仿宋" w:eastAsia="仿宋" w:hAnsi="仿宋" w:hint="eastAsia"/>
                <w:sz w:val="24"/>
                <w:szCs w:val="24"/>
              </w:rPr>
              <w:t>者工作特征曲线（</w:t>
            </w:r>
            <w:r w:rsidRPr="007E78A1">
              <w:rPr>
                <w:rFonts w:ascii="仿宋" w:eastAsia="仿宋" w:hAnsi="仿宋"/>
                <w:sz w:val="24"/>
                <w:szCs w:val="24"/>
              </w:rPr>
              <w:t>ROC），以真阳性率</w:t>
            </w:r>
          </w:p>
          <w:p w14:paraId="2C220E65" w14:textId="0C005DB1" w:rsidR="007E78A1" w:rsidRPr="007E78A1" w:rsidRDefault="007E78A1" w:rsidP="007E78A1">
            <w:pPr>
              <w:widowControl/>
              <w:jc w:val="left"/>
              <w:textAlignment w:val="center"/>
              <w:rPr>
                <w:rFonts w:ascii="仿宋" w:eastAsia="仿宋" w:hAnsi="仿宋"/>
                <w:sz w:val="24"/>
                <w:szCs w:val="24"/>
              </w:rPr>
            </w:pPr>
            <w:r w:rsidRPr="007E78A1">
              <w:rPr>
                <w:rFonts w:ascii="仿宋" w:eastAsia="仿宋" w:hAnsi="仿宋" w:hint="eastAsia"/>
                <w:sz w:val="24"/>
                <w:szCs w:val="24"/>
              </w:rPr>
              <w:t>（灵敏度）为纵坐标，假阳性率为横坐标绘制的曲线。</w:t>
            </w:r>
            <w:r w:rsidRPr="007E78A1">
              <w:rPr>
                <w:rFonts w:ascii="仿宋" w:eastAsia="仿宋" w:hAnsi="仿宋"/>
                <w:sz w:val="24"/>
                <w:szCs w:val="24"/>
              </w:rPr>
              <w:t>8）提供数据分析服务：</w:t>
            </w:r>
            <w:r w:rsidRPr="007E78A1">
              <w:rPr>
                <w:rFonts w:ascii="仿宋" w:eastAsia="仿宋" w:hAnsi="仿宋" w:hint="eastAsia"/>
                <w:sz w:val="24"/>
                <w:szCs w:val="24"/>
              </w:rPr>
              <w:t>提供在线自主参数设置的云平台分析，可对数据进行在线分析，且分析参数等可在云平台上随时调整。或按用户要求提供数据分析服务。云平台支持数值型、分类型临床因子、理化指标等数据上传，与微生物组数据进行联合分析，分析内容涵盖自相关、方差膨胀因子、方差分解、层次分割、相关性分析、生存分析、中介分析等</w:t>
            </w:r>
            <w:r w:rsidRPr="007E78A1">
              <w:rPr>
                <w:rFonts w:ascii="仿宋" w:eastAsia="仿宋" w:hAnsi="仿宋"/>
                <w:sz w:val="24"/>
                <w:szCs w:val="24"/>
              </w:rPr>
              <w:t>18项联合分析内</w:t>
            </w:r>
            <w:r w:rsidRPr="007E78A1">
              <w:rPr>
                <w:rFonts w:ascii="仿宋" w:eastAsia="仿宋" w:hAnsi="仿宋" w:hint="eastAsia"/>
                <w:sz w:val="24"/>
                <w:szCs w:val="24"/>
              </w:rPr>
              <w:t>容</w:t>
            </w:r>
            <w:r w:rsidRPr="007E78A1">
              <w:rPr>
                <w:rFonts w:ascii="仿宋" w:eastAsia="仿宋" w:hAnsi="仿宋"/>
                <w:sz w:val="24"/>
                <w:szCs w:val="24"/>
              </w:rPr>
              <w:t>)。9）以上所有分析内容都</w:t>
            </w:r>
            <w:r w:rsidRPr="007E78A1">
              <w:rPr>
                <w:rFonts w:ascii="仿宋" w:eastAsia="仿宋" w:hAnsi="仿宋" w:hint="eastAsia"/>
                <w:sz w:val="24"/>
                <w:szCs w:val="24"/>
              </w:rPr>
              <w:t>需要上云平台，并出具云平台上的截图证明。</w:t>
            </w:r>
          </w:p>
          <w:p w14:paraId="33F07034" w14:textId="5D540F2A" w:rsidR="007E78A1" w:rsidRPr="007E78A1" w:rsidRDefault="007E78A1" w:rsidP="007E78A1">
            <w:pPr>
              <w:widowControl/>
              <w:jc w:val="left"/>
              <w:textAlignment w:val="center"/>
              <w:rPr>
                <w:rFonts w:ascii="仿宋" w:eastAsia="仿宋" w:hAnsi="仿宋"/>
                <w:sz w:val="24"/>
                <w:szCs w:val="24"/>
              </w:rPr>
            </w:pPr>
            <w:r w:rsidRPr="007E78A1">
              <w:rPr>
                <w:rFonts w:ascii="仿宋" w:eastAsia="仿宋" w:hAnsi="仿宋"/>
                <w:sz w:val="24"/>
                <w:szCs w:val="24"/>
              </w:rPr>
              <w:t>4.*送样后，测序结果须在25个工作日内返出，并提</w:t>
            </w:r>
            <w:r w:rsidRPr="007E78A1">
              <w:rPr>
                <w:rFonts w:ascii="仿宋" w:eastAsia="仿宋" w:hAnsi="仿宋" w:hint="eastAsia"/>
                <w:sz w:val="24"/>
                <w:szCs w:val="24"/>
              </w:rPr>
              <w:t>供原始下机数据。</w:t>
            </w:r>
          </w:p>
          <w:p w14:paraId="159C7EAA" w14:textId="512B1685" w:rsidR="007E78A1" w:rsidRPr="00C945B2" w:rsidRDefault="007E78A1" w:rsidP="007E78A1">
            <w:pPr>
              <w:widowControl/>
              <w:jc w:val="left"/>
              <w:textAlignment w:val="center"/>
              <w:rPr>
                <w:rFonts w:ascii="仿宋" w:eastAsia="仿宋" w:hAnsi="仿宋" w:hint="eastAsia"/>
                <w:sz w:val="24"/>
                <w:szCs w:val="24"/>
              </w:rPr>
            </w:pPr>
            <w:r w:rsidRPr="007E78A1">
              <w:rPr>
                <w:rFonts w:ascii="仿宋" w:eastAsia="仿宋" w:hAnsi="仿宋"/>
                <w:sz w:val="24"/>
                <w:szCs w:val="24"/>
              </w:rPr>
              <w:t>5.*提供上门收取样本服</w:t>
            </w:r>
            <w:r w:rsidRPr="007E78A1">
              <w:rPr>
                <w:rFonts w:ascii="仿宋" w:eastAsia="仿宋" w:hAnsi="仿宋" w:hint="eastAsia"/>
                <w:sz w:val="24"/>
                <w:szCs w:val="24"/>
              </w:rPr>
              <w:t>务，被委托方进行建库、测序与分析。</w:t>
            </w:r>
          </w:p>
        </w:tc>
        <w:tc>
          <w:tcPr>
            <w:tcW w:w="730" w:type="dxa"/>
            <w:shd w:val="clear" w:color="auto" w:fill="auto"/>
            <w:vAlign w:val="center"/>
          </w:tcPr>
          <w:p w14:paraId="040523C5" w14:textId="25FE8545" w:rsidR="00CA3F38" w:rsidRDefault="00C768E7">
            <w:pPr>
              <w:widowControl/>
              <w:jc w:val="center"/>
              <w:textAlignment w:val="center"/>
              <w:rPr>
                <w:rFonts w:ascii="仿宋" w:eastAsia="仿宋" w:hAnsi="仿宋"/>
                <w:sz w:val="24"/>
                <w:szCs w:val="24"/>
              </w:rPr>
            </w:pPr>
            <w:r>
              <w:rPr>
                <w:rFonts w:ascii="宋体" w:eastAsia="宋体" w:hAnsi="宋体" w:cs="宋体"/>
                <w:color w:val="000000"/>
                <w:kern w:val="0"/>
                <w:sz w:val="24"/>
                <w:szCs w:val="24"/>
                <w:lang w:bidi="ar"/>
              </w:rPr>
              <w:lastRenderedPageBreak/>
              <w:t>37</w:t>
            </w:r>
          </w:p>
        </w:tc>
        <w:tc>
          <w:tcPr>
            <w:tcW w:w="998" w:type="dxa"/>
            <w:shd w:val="clear" w:color="auto" w:fill="auto"/>
            <w:vAlign w:val="center"/>
          </w:tcPr>
          <w:p w14:paraId="38C9DF6C" w14:textId="58201CDB" w:rsidR="00CA3F38" w:rsidRDefault="00C768E7">
            <w:pPr>
              <w:widowControl/>
              <w:jc w:val="center"/>
              <w:textAlignment w:val="center"/>
              <w:rPr>
                <w:rFonts w:ascii="仿宋" w:eastAsia="仿宋" w:hAnsi="仿宋"/>
                <w:sz w:val="24"/>
                <w:szCs w:val="24"/>
              </w:rPr>
            </w:pPr>
            <w:r>
              <w:rPr>
                <w:rFonts w:ascii="宋体" w:eastAsia="宋体" w:hAnsi="宋体" w:cs="宋体" w:hint="eastAsia"/>
                <w:color w:val="000000"/>
                <w:kern w:val="0"/>
                <w:sz w:val="24"/>
                <w:szCs w:val="24"/>
                <w:lang w:bidi="ar"/>
              </w:rPr>
              <w:t>样本</w:t>
            </w:r>
          </w:p>
        </w:tc>
        <w:tc>
          <w:tcPr>
            <w:tcW w:w="1281" w:type="dxa"/>
            <w:shd w:val="clear" w:color="auto" w:fill="auto"/>
            <w:vAlign w:val="center"/>
          </w:tcPr>
          <w:p w14:paraId="64401606" w14:textId="77777777" w:rsidR="00CA3F38" w:rsidRDefault="00CA3F38">
            <w:pPr>
              <w:widowControl/>
              <w:jc w:val="center"/>
              <w:textAlignment w:val="center"/>
              <w:rPr>
                <w:rFonts w:ascii="仿宋" w:eastAsia="仿宋" w:hAnsi="仿宋"/>
                <w:sz w:val="28"/>
                <w:szCs w:val="28"/>
              </w:rPr>
            </w:pPr>
          </w:p>
        </w:tc>
        <w:tc>
          <w:tcPr>
            <w:tcW w:w="1098" w:type="dxa"/>
            <w:shd w:val="clear" w:color="auto" w:fill="auto"/>
            <w:vAlign w:val="center"/>
          </w:tcPr>
          <w:p w14:paraId="668B1885" w14:textId="77777777" w:rsidR="00CA3F38" w:rsidRDefault="00CA3F38">
            <w:pPr>
              <w:widowControl/>
              <w:jc w:val="center"/>
              <w:textAlignment w:val="center"/>
              <w:rPr>
                <w:rFonts w:ascii="仿宋" w:eastAsia="仿宋" w:hAnsi="仿宋"/>
                <w:sz w:val="28"/>
                <w:szCs w:val="28"/>
              </w:rPr>
            </w:pPr>
          </w:p>
        </w:tc>
        <w:tc>
          <w:tcPr>
            <w:tcW w:w="1114" w:type="dxa"/>
            <w:shd w:val="clear" w:color="auto" w:fill="auto"/>
            <w:vAlign w:val="center"/>
          </w:tcPr>
          <w:p w14:paraId="0814DDA4" w14:textId="77777777" w:rsidR="00CA3F38" w:rsidRDefault="00CA3F38">
            <w:pPr>
              <w:widowControl/>
              <w:jc w:val="center"/>
              <w:textAlignment w:val="center"/>
              <w:rPr>
                <w:rFonts w:ascii="仿宋" w:eastAsia="仿宋" w:hAnsi="仿宋"/>
                <w:sz w:val="28"/>
                <w:szCs w:val="28"/>
              </w:rPr>
            </w:pPr>
          </w:p>
        </w:tc>
      </w:tr>
      <w:tr w:rsidR="007E78A1" w14:paraId="79FEB7E0" w14:textId="77777777">
        <w:trPr>
          <w:trHeight w:val="912"/>
        </w:trPr>
        <w:tc>
          <w:tcPr>
            <w:tcW w:w="864" w:type="dxa"/>
            <w:shd w:val="clear" w:color="auto" w:fill="auto"/>
            <w:vAlign w:val="center"/>
          </w:tcPr>
          <w:p w14:paraId="06442E75" w14:textId="21DB5F58" w:rsidR="007E78A1" w:rsidRDefault="00D0486D">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2</w:t>
            </w:r>
          </w:p>
        </w:tc>
        <w:tc>
          <w:tcPr>
            <w:tcW w:w="2375" w:type="dxa"/>
            <w:shd w:val="clear" w:color="auto" w:fill="auto"/>
            <w:vAlign w:val="center"/>
          </w:tcPr>
          <w:p w14:paraId="00B6FBE0" w14:textId="64621563" w:rsidR="007E78A1" w:rsidRPr="007D27F8" w:rsidRDefault="00D0486D">
            <w:pPr>
              <w:widowControl/>
              <w:jc w:val="center"/>
              <w:textAlignment w:val="center"/>
              <w:rPr>
                <w:rFonts w:ascii="仿宋" w:eastAsia="仿宋" w:hAnsi="仿宋" w:hint="eastAsia"/>
                <w:sz w:val="24"/>
                <w:szCs w:val="24"/>
              </w:rPr>
            </w:pPr>
            <w:r w:rsidRPr="00D0486D">
              <w:rPr>
                <w:rFonts w:ascii="仿宋" w:eastAsia="仿宋" w:hAnsi="仿宋" w:hint="eastAsia"/>
                <w:sz w:val="24"/>
                <w:szCs w:val="24"/>
              </w:rPr>
              <w:t>宏转录组测序</w:t>
            </w:r>
          </w:p>
        </w:tc>
        <w:tc>
          <w:tcPr>
            <w:tcW w:w="6013" w:type="dxa"/>
            <w:shd w:val="clear" w:color="auto" w:fill="auto"/>
            <w:vAlign w:val="center"/>
          </w:tcPr>
          <w:p w14:paraId="5840D559" w14:textId="77777777" w:rsidR="00D0486D" w:rsidRPr="00D0486D" w:rsidRDefault="00D0486D" w:rsidP="00D0486D">
            <w:pPr>
              <w:widowControl/>
              <w:jc w:val="left"/>
              <w:textAlignment w:val="center"/>
              <w:rPr>
                <w:rFonts w:ascii="仿宋" w:eastAsia="仿宋" w:hAnsi="仿宋"/>
                <w:sz w:val="24"/>
                <w:szCs w:val="24"/>
              </w:rPr>
            </w:pPr>
            <w:r w:rsidRPr="00D0486D">
              <w:rPr>
                <w:rFonts w:ascii="仿宋" w:eastAsia="仿宋" w:hAnsi="仿宋"/>
                <w:sz w:val="24"/>
                <w:szCs w:val="24"/>
              </w:rPr>
              <w:t>1.*对样本总RNA采用宏转录组方法构建文库，建库时去除原核+动物+植物三种核糖体rRNA；                     2.*基于Illumina  NovaSeq等主流测序平台进行PE150</w:t>
            </w:r>
            <w:r w:rsidRPr="00D0486D">
              <w:rPr>
                <w:rFonts w:ascii="仿宋" w:eastAsia="仿宋" w:hAnsi="仿宋"/>
                <w:sz w:val="24"/>
                <w:szCs w:val="24"/>
              </w:rPr>
              <w:lastRenderedPageBreak/>
              <w:t>双端测序。得到大于10G clean data数据量，数据质量Q30＞85%,10G clean data数据/份，含云平台数据分析。</w:t>
            </w:r>
          </w:p>
          <w:p w14:paraId="4A45A1E1" w14:textId="77777777" w:rsidR="00D0486D" w:rsidRPr="00D0486D" w:rsidRDefault="00D0486D" w:rsidP="00D0486D">
            <w:pPr>
              <w:widowControl/>
              <w:jc w:val="left"/>
              <w:textAlignment w:val="center"/>
              <w:rPr>
                <w:rFonts w:ascii="仿宋" w:eastAsia="仿宋" w:hAnsi="仿宋"/>
                <w:sz w:val="24"/>
                <w:szCs w:val="24"/>
              </w:rPr>
            </w:pPr>
            <w:r w:rsidRPr="00D0486D">
              <w:rPr>
                <w:rFonts w:ascii="仿宋" w:eastAsia="仿宋" w:hAnsi="仿宋"/>
                <w:sz w:val="24"/>
                <w:szCs w:val="24"/>
              </w:rPr>
              <w:t>3.数据分析内容包括：                                                                              1）采用Megahit等组装软件和方法对原始数据进行组装，选择最优的组装结果。</w:t>
            </w:r>
          </w:p>
          <w:p w14:paraId="6C6019D0" w14:textId="77777777" w:rsidR="00D0486D" w:rsidRPr="00D0486D" w:rsidRDefault="00D0486D" w:rsidP="00D0486D">
            <w:pPr>
              <w:widowControl/>
              <w:jc w:val="left"/>
              <w:textAlignment w:val="center"/>
              <w:rPr>
                <w:rFonts w:ascii="仿宋" w:eastAsia="仿宋" w:hAnsi="仿宋"/>
                <w:sz w:val="24"/>
                <w:szCs w:val="24"/>
              </w:rPr>
            </w:pPr>
            <w:r w:rsidRPr="00D0486D">
              <w:rPr>
                <w:rFonts w:ascii="仿宋" w:eastAsia="仿宋" w:hAnsi="仿宋"/>
                <w:sz w:val="24"/>
                <w:szCs w:val="24"/>
              </w:rPr>
              <w:t>2）提供宏转录组拼接序列、非冗余蛋白序列集和物种注释结果。</w:t>
            </w:r>
          </w:p>
          <w:p w14:paraId="3DCB420A" w14:textId="77777777" w:rsidR="00D0486D" w:rsidRPr="00D0486D" w:rsidRDefault="00D0486D" w:rsidP="00D0486D">
            <w:pPr>
              <w:widowControl/>
              <w:jc w:val="left"/>
              <w:textAlignment w:val="center"/>
              <w:rPr>
                <w:rFonts w:ascii="仿宋" w:eastAsia="仿宋" w:hAnsi="仿宋"/>
                <w:sz w:val="24"/>
                <w:szCs w:val="24"/>
              </w:rPr>
            </w:pPr>
            <w:r w:rsidRPr="00D0486D">
              <w:rPr>
                <w:rFonts w:ascii="仿宋" w:eastAsia="仿宋" w:hAnsi="仿宋"/>
                <w:sz w:val="24"/>
                <w:szCs w:val="24"/>
              </w:rPr>
              <w:t>3）基因预测与注释：物种注释，GTDB数据库注释细菌古菌微生物，NCBI数据库注释真核微生物，RVDB数据库注释病毒。对重叠群序列，采用专门用于预测原核微生物和宏转录组基因序列的 Prodigal 软件识别其中的开放阅读框 (ORF),并预测其中的编码区域，从而获得对应的基因序列文件，蛋白序列文件。</w:t>
            </w:r>
          </w:p>
          <w:p w14:paraId="39B14EAD" w14:textId="77777777" w:rsidR="00D0486D" w:rsidRPr="00D0486D" w:rsidRDefault="00D0486D" w:rsidP="00D0486D">
            <w:pPr>
              <w:widowControl/>
              <w:jc w:val="left"/>
              <w:textAlignment w:val="center"/>
              <w:rPr>
                <w:rFonts w:ascii="仿宋" w:eastAsia="仿宋" w:hAnsi="仿宋"/>
                <w:sz w:val="24"/>
                <w:szCs w:val="24"/>
              </w:rPr>
            </w:pPr>
            <w:r w:rsidRPr="00D0486D">
              <w:rPr>
                <w:rFonts w:ascii="仿宋" w:eastAsia="仿宋" w:hAnsi="仿宋"/>
                <w:sz w:val="24"/>
                <w:szCs w:val="24"/>
              </w:rPr>
              <w:t>4）蛋白序列功能注释：对蛋白序列用多种常用数据库进行功能注释，获得各等级的功能类群丰度谱，并进行功能组成分析、多样性分析、差异分析等。提供包括物种分类、功能注释、基因丰度分析等相关分析服务，使用适当的数据库（(KEGG 数据库，eggNOG数据库，GO数据库，Swissprot数据库，NCBI-nr数据库，CAZy数据库注释等)</w:t>
            </w:r>
          </w:p>
          <w:p w14:paraId="622422E7" w14:textId="77777777" w:rsidR="00D0486D" w:rsidRPr="00D0486D" w:rsidRDefault="00D0486D" w:rsidP="00D0486D">
            <w:pPr>
              <w:widowControl/>
              <w:jc w:val="left"/>
              <w:textAlignment w:val="center"/>
              <w:rPr>
                <w:rFonts w:ascii="仿宋" w:eastAsia="仿宋" w:hAnsi="仿宋"/>
                <w:sz w:val="24"/>
                <w:szCs w:val="24"/>
              </w:rPr>
            </w:pPr>
            <w:r w:rsidRPr="00D0486D">
              <w:rPr>
                <w:rFonts w:ascii="仿宋" w:eastAsia="仿宋" w:hAnsi="仿宋"/>
                <w:sz w:val="24"/>
                <w:szCs w:val="24"/>
              </w:rPr>
              <w:t>5）数据分析结果应包含物种注释、物种分布情况（相对丰度、热图等）、样本复杂度分析(Alpha Diversity、稀疏曲线等)、多样本比较分析(Beta Diversity、层次聚类分析、降维分析等)、统计检验（组间差异分析、组间群落结构差异显著性检验（Anosim和Adonis），组间差异物种分析）、关联分析与模型预测（环境因子关联分析、Network分析、随机森林）和物种与功能一致性分析。</w:t>
            </w:r>
          </w:p>
          <w:p w14:paraId="1F5BF2E1" w14:textId="77777777" w:rsidR="00D0486D" w:rsidRPr="00D0486D" w:rsidRDefault="00D0486D" w:rsidP="00D0486D">
            <w:pPr>
              <w:widowControl/>
              <w:jc w:val="left"/>
              <w:textAlignment w:val="center"/>
              <w:rPr>
                <w:rFonts w:ascii="仿宋" w:eastAsia="仿宋" w:hAnsi="仿宋"/>
                <w:sz w:val="24"/>
                <w:szCs w:val="24"/>
              </w:rPr>
            </w:pPr>
            <w:r w:rsidRPr="00D0486D">
              <w:rPr>
                <w:rFonts w:ascii="仿宋" w:eastAsia="仿宋" w:hAnsi="仿宋"/>
                <w:sz w:val="24"/>
                <w:szCs w:val="24"/>
              </w:rPr>
              <w:t>6）差异基因富集分析：包含验证数据中观察到的差异目标基因是否在特定的功能或通路中显著富集。差异基因</w:t>
            </w:r>
            <w:r w:rsidRPr="00D0486D">
              <w:rPr>
                <w:rFonts w:ascii="仿宋" w:eastAsia="仿宋" w:hAnsi="仿宋"/>
                <w:sz w:val="24"/>
                <w:szCs w:val="24"/>
              </w:rPr>
              <w:lastRenderedPageBreak/>
              <w:t>火山图/Venn图、富集分析气泡图/柱状图/网络图及富集圈图。</w:t>
            </w:r>
          </w:p>
          <w:p w14:paraId="258157FD" w14:textId="77777777" w:rsidR="00D0486D" w:rsidRPr="00D0486D" w:rsidRDefault="00D0486D" w:rsidP="00D0486D">
            <w:pPr>
              <w:widowControl/>
              <w:jc w:val="left"/>
              <w:textAlignment w:val="center"/>
              <w:rPr>
                <w:rFonts w:ascii="仿宋" w:eastAsia="仿宋" w:hAnsi="仿宋"/>
                <w:sz w:val="24"/>
                <w:szCs w:val="24"/>
              </w:rPr>
            </w:pPr>
            <w:r w:rsidRPr="00D0486D">
              <w:rPr>
                <w:rFonts w:ascii="仿宋" w:eastAsia="仿宋" w:hAnsi="仿宋"/>
                <w:sz w:val="24"/>
                <w:szCs w:val="24"/>
              </w:rPr>
              <w:t>7）功能差异分析：对各样本所共有和独有的功能类群进行分析。根据各样本在各功能数据库中注释得到的底层功能单元的组成谱，使用 R 软件计算共有、独有类群的数量，并通过 Venn 图直观地呈现各样本所共有和独有的功能类群数量。</w:t>
            </w:r>
          </w:p>
          <w:p w14:paraId="6E194BDD" w14:textId="77777777" w:rsidR="00D0486D" w:rsidRPr="00D0486D" w:rsidRDefault="00D0486D" w:rsidP="00D0486D">
            <w:pPr>
              <w:widowControl/>
              <w:jc w:val="left"/>
              <w:textAlignment w:val="center"/>
              <w:rPr>
                <w:rFonts w:ascii="仿宋" w:eastAsia="仿宋" w:hAnsi="仿宋"/>
                <w:sz w:val="24"/>
                <w:szCs w:val="24"/>
              </w:rPr>
            </w:pPr>
            <w:r w:rsidRPr="00D0486D">
              <w:rPr>
                <w:rFonts w:ascii="仿宋" w:eastAsia="仿宋" w:hAnsi="仿宋"/>
                <w:sz w:val="24"/>
                <w:szCs w:val="24"/>
              </w:rPr>
              <w:t>8）提供数据分析服务：提供在线自主参数设置的云平台分析，可对数据进行在线分析，且分析参数等可在云平台上随时调整。或按用户要求提供数据分析服务。</w:t>
            </w:r>
          </w:p>
          <w:p w14:paraId="5B805E03" w14:textId="77777777" w:rsidR="00D0486D" w:rsidRPr="00D0486D" w:rsidRDefault="00D0486D" w:rsidP="00D0486D">
            <w:pPr>
              <w:widowControl/>
              <w:jc w:val="left"/>
              <w:textAlignment w:val="center"/>
              <w:rPr>
                <w:rFonts w:ascii="仿宋" w:eastAsia="仿宋" w:hAnsi="仿宋"/>
                <w:sz w:val="24"/>
                <w:szCs w:val="24"/>
              </w:rPr>
            </w:pPr>
            <w:r w:rsidRPr="00D0486D">
              <w:rPr>
                <w:rFonts w:ascii="仿宋" w:eastAsia="仿宋" w:hAnsi="仿宋"/>
                <w:sz w:val="24"/>
                <w:szCs w:val="24"/>
              </w:rPr>
              <w:t>9）以上所有分析内容都需要上云平台，并出具云平台上的截图证明。</w:t>
            </w:r>
          </w:p>
          <w:p w14:paraId="66A37553" w14:textId="77777777" w:rsidR="00D0486D" w:rsidRPr="00D0486D" w:rsidRDefault="00D0486D" w:rsidP="00D0486D">
            <w:pPr>
              <w:widowControl/>
              <w:jc w:val="left"/>
              <w:textAlignment w:val="center"/>
              <w:rPr>
                <w:rFonts w:ascii="仿宋" w:eastAsia="仿宋" w:hAnsi="仿宋"/>
                <w:sz w:val="24"/>
                <w:szCs w:val="24"/>
              </w:rPr>
            </w:pPr>
            <w:r w:rsidRPr="00D0486D">
              <w:rPr>
                <w:rFonts w:ascii="仿宋" w:eastAsia="仿宋" w:hAnsi="仿宋"/>
                <w:sz w:val="24"/>
                <w:szCs w:val="24"/>
              </w:rPr>
              <w:t>4.*送样后，测序结果须在25个工作日内返出。</w:t>
            </w:r>
          </w:p>
          <w:p w14:paraId="06E96ACA" w14:textId="27D8E1FF" w:rsidR="007E78A1" w:rsidRPr="00C945B2" w:rsidRDefault="00D0486D" w:rsidP="00D0486D">
            <w:pPr>
              <w:widowControl/>
              <w:jc w:val="left"/>
              <w:textAlignment w:val="center"/>
              <w:rPr>
                <w:rFonts w:ascii="仿宋" w:eastAsia="仿宋" w:hAnsi="仿宋"/>
                <w:sz w:val="24"/>
                <w:szCs w:val="24"/>
              </w:rPr>
            </w:pPr>
            <w:r w:rsidRPr="00D0486D">
              <w:rPr>
                <w:rFonts w:ascii="仿宋" w:eastAsia="仿宋" w:hAnsi="仿宋"/>
                <w:sz w:val="24"/>
                <w:szCs w:val="24"/>
              </w:rPr>
              <w:t>5.*提供上门收取样本服务，被委托方进行建库、测序与分析。</w:t>
            </w:r>
          </w:p>
        </w:tc>
        <w:tc>
          <w:tcPr>
            <w:tcW w:w="730" w:type="dxa"/>
            <w:shd w:val="clear" w:color="auto" w:fill="auto"/>
            <w:vAlign w:val="center"/>
          </w:tcPr>
          <w:p w14:paraId="43B27384" w14:textId="54DC70BC" w:rsidR="007E78A1" w:rsidRDefault="00D0486D">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lastRenderedPageBreak/>
              <w:t>3</w:t>
            </w:r>
            <w:r>
              <w:rPr>
                <w:rFonts w:ascii="宋体" w:eastAsia="宋体" w:hAnsi="宋体" w:cs="宋体"/>
                <w:color w:val="000000"/>
                <w:kern w:val="0"/>
                <w:sz w:val="24"/>
                <w:szCs w:val="24"/>
                <w:lang w:bidi="ar"/>
              </w:rPr>
              <w:t>7</w:t>
            </w:r>
          </w:p>
        </w:tc>
        <w:tc>
          <w:tcPr>
            <w:tcW w:w="998" w:type="dxa"/>
            <w:shd w:val="clear" w:color="auto" w:fill="auto"/>
            <w:vAlign w:val="center"/>
          </w:tcPr>
          <w:p w14:paraId="300673C5" w14:textId="27DDD0D0" w:rsidR="007E78A1" w:rsidRDefault="00D0486D">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样本</w:t>
            </w:r>
          </w:p>
        </w:tc>
        <w:tc>
          <w:tcPr>
            <w:tcW w:w="1281" w:type="dxa"/>
            <w:shd w:val="clear" w:color="auto" w:fill="auto"/>
            <w:vAlign w:val="center"/>
          </w:tcPr>
          <w:p w14:paraId="02942270" w14:textId="77777777" w:rsidR="007E78A1" w:rsidRDefault="007E78A1">
            <w:pPr>
              <w:widowControl/>
              <w:jc w:val="center"/>
              <w:textAlignment w:val="center"/>
              <w:rPr>
                <w:rFonts w:ascii="仿宋" w:eastAsia="仿宋" w:hAnsi="仿宋"/>
                <w:sz w:val="28"/>
                <w:szCs w:val="28"/>
              </w:rPr>
            </w:pPr>
          </w:p>
        </w:tc>
        <w:tc>
          <w:tcPr>
            <w:tcW w:w="1098" w:type="dxa"/>
            <w:shd w:val="clear" w:color="auto" w:fill="auto"/>
            <w:vAlign w:val="center"/>
          </w:tcPr>
          <w:p w14:paraId="07F9DC50" w14:textId="77777777" w:rsidR="007E78A1" w:rsidRDefault="007E78A1">
            <w:pPr>
              <w:widowControl/>
              <w:jc w:val="center"/>
              <w:textAlignment w:val="center"/>
              <w:rPr>
                <w:rFonts w:ascii="仿宋" w:eastAsia="仿宋" w:hAnsi="仿宋"/>
                <w:sz w:val="28"/>
                <w:szCs w:val="28"/>
              </w:rPr>
            </w:pPr>
          </w:p>
        </w:tc>
        <w:tc>
          <w:tcPr>
            <w:tcW w:w="1114" w:type="dxa"/>
            <w:shd w:val="clear" w:color="auto" w:fill="auto"/>
            <w:vAlign w:val="center"/>
          </w:tcPr>
          <w:p w14:paraId="17859054" w14:textId="77777777" w:rsidR="007E78A1" w:rsidRDefault="007E78A1">
            <w:pPr>
              <w:widowControl/>
              <w:jc w:val="center"/>
              <w:textAlignment w:val="center"/>
              <w:rPr>
                <w:rFonts w:ascii="仿宋" w:eastAsia="仿宋" w:hAnsi="仿宋"/>
                <w:sz w:val="28"/>
                <w:szCs w:val="28"/>
              </w:rPr>
            </w:pPr>
          </w:p>
        </w:tc>
      </w:tr>
      <w:tr w:rsidR="007E78A1" w14:paraId="77177AA7" w14:textId="77777777">
        <w:trPr>
          <w:trHeight w:val="912"/>
        </w:trPr>
        <w:tc>
          <w:tcPr>
            <w:tcW w:w="864" w:type="dxa"/>
            <w:shd w:val="clear" w:color="auto" w:fill="auto"/>
            <w:vAlign w:val="center"/>
          </w:tcPr>
          <w:p w14:paraId="0CF40105" w14:textId="77E5676A" w:rsidR="007E78A1" w:rsidRDefault="00D0486D">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lastRenderedPageBreak/>
              <w:t>3</w:t>
            </w:r>
          </w:p>
        </w:tc>
        <w:tc>
          <w:tcPr>
            <w:tcW w:w="2375" w:type="dxa"/>
            <w:shd w:val="clear" w:color="auto" w:fill="auto"/>
            <w:vAlign w:val="center"/>
          </w:tcPr>
          <w:p w14:paraId="07D7C8CE" w14:textId="2B91EACE" w:rsidR="007E78A1" w:rsidRPr="007D27F8" w:rsidRDefault="001B2BEB">
            <w:pPr>
              <w:widowControl/>
              <w:jc w:val="center"/>
              <w:textAlignment w:val="center"/>
              <w:rPr>
                <w:rFonts w:ascii="仿宋" w:eastAsia="仿宋" w:hAnsi="仿宋" w:hint="eastAsia"/>
                <w:sz w:val="24"/>
                <w:szCs w:val="24"/>
              </w:rPr>
            </w:pPr>
            <w:r w:rsidRPr="001B2BEB">
              <w:rPr>
                <w:rFonts w:ascii="仿宋" w:eastAsia="仿宋" w:hAnsi="仿宋" w:hint="eastAsia"/>
                <w:sz w:val="24"/>
                <w:szCs w:val="24"/>
              </w:rPr>
              <w:t>扩增子测序</w:t>
            </w:r>
          </w:p>
        </w:tc>
        <w:tc>
          <w:tcPr>
            <w:tcW w:w="6013" w:type="dxa"/>
            <w:shd w:val="clear" w:color="auto" w:fill="auto"/>
            <w:vAlign w:val="center"/>
          </w:tcPr>
          <w:p w14:paraId="4ADD659F" w14:textId="77777777" w:rsidR="001B2BEB" w:rsidRPr="001B2BEB" w:rsidRDefault="001B2BEB" w:rsidP="001B2BEB">
            <w:pPr>
              <w:widowControl/>
              <w:jc w:val="left"/>
              <w:textAlignment w:val="center"/>
              <w:rPr>
                <w:rFonts w:ascii="仿宋" w:eastAsia="仿宋" w:hAnsi="仿宋"/>
                <w:sz w:val="24"/>
                <w:szCs w:val="24"/>
              </w:rPr>
            </w:pPr>
            <w:r w:rsidRPr="001B2BEB">
              <w:rPr>
                <w:rFonts w:ascii="仿宋" w:eastAsia="仿宋" w:hAnsi="仿宋"/>
                <w:sz w:val="24"/>
                <w:szCs w:val="24"/>
              </w:rPr>
              <w:t>1.*使用 Illumina Novaseq 等主流高通量测序平台进行 PE250 测序；</w:t>
            </w:r>
          </w:p>
          <w:p w14:paraId="2A905AEE" w14:textId="77777777" w:rsidR="001B2BEB" w:rsidRPr="001B2BEB" w:rsidRDefault="001B2BEB" w:rsidP="001B2BEB">
            <w:pPr>
              <w:widowControl/>
              <w:jc w:val="left"/>
              <w:textAlignment w:val="center"/>
              <w:rPr>
                <w:rFonts w:ascii="仿宋" w:eastAsia="仿宋" w:hAnsi="仿宋"/>
                <w:sz w:val="24"/>
                <w:szCs w:val="24"/>
              </w:rPr>
            </w:pPr>
            <w:r w:rsidRPr="001B2BEB">
              <w:rPr>
                <w:rFonts w:ascii="仿宋" w:eastAsia="仿宋" w:hAnsi="仿宋"/>
                <w:sz w:val="24"/>
                <w:szCs w:val="24"/>
              </w:rPr>
              <w:t>2.*单样本测序数据量（raw tags）为 5 万条，单样本交付数据量不少于承诺数据量的 100％，要求原始数据 Q30＞85% 。</w:t>
            </w:r>
          </w:p>
          <w:p w14:paraId="7EFD31F3" w14:textId="77777777" w:rsidR="001B2BEB" w:rsidRPr="001B2BEB" w:rsidRDefault="001B2BEB" w:rsidP="001B2BEB">
            <w:pPr>
              <w:widowControl/>
              <w:jc w:val="left"/>
              <w:textAlignment w:val="center"/>
              <w:rPr>
                <w:rFonts w:ascii="仿宋" w:eastAsia="仿宋" w:hAnsi="仿宋"/>
                <w:sz w:val="24"/>
                <w:szCs w:val="24"/>
              </w:rPr>
            </w:pPr>
            <w:r w:rsidRPr="001B2BEB">
              <w:rPr>
                <w:rFonts w:ascii="仿宋" w:eastAsia="仿宋" w:hAnsi="仿宋"/>
                <w:sz w:val="24"/>
                <w:szCs w:val="24"/>
              </w:rPr>
              <w:t>3.*对样品进行16S rDNA测序、18S rDNA测序、ITS测序或标区域扩增测序等</w:t>
            </w:r>
          </w:p>
          <w:p w14:paraId="52724125" w14:textId="77777777" w:rsidR="001B2BEB" w:rsidRPr="001B2BEB" w:rsidRDefault="001B2BEB" w:rsidP="001B2BEB">
            <w:pPr>
              <w:widowControl/>
              <w:jc w:val="left"/>
              <w:textAlignment w:val="center"/>
              <w:rPr>
                <w:rFonts w:ascii="仿宋" w:eastAsia="仿宋" w:hAnsi="仿宋"/>
                <w:sz w:val="24"/>
                <w:szCs w:val="24"/>
              </w:rPr>
            </w:pPr>
            <w:r w:rsidRPr="001B2BEB">
              <w:rPr>
                <w:rFonts w:ascii="仿宋" w:eastAsia="仿宋" w:hAnsi="仿宋"/>
                <w:sz w:val="24"/>
                <w:szCs w:val="24"/>
              </w:rPr>
              <w:t xml:space="preserve">4.*数据分析内容包括： </w:t>
            </w:r>
          </w:p>
          <w:p w14:paraId="043A0AAD" w14:textId="77777777" w:rsidR="001B2BEB" w:rsidRPr="001B2BEB" w:rsidRDefault="001B2BEB" w:rsidP="001B2BEB">
            <w:pPr>
              <w:widowControl/>
              <w:jc w:val="left"/>
              <w:textAlignment w:val="center"/>
              <w:rPr>
                <w:rFonts w:ascii="仿宋" w:eastAsia="仿宋" w:hAnsi="仿宋"/>
                <w:sz w:val="24"/>
                <w:szCs w:val="24"/>
              </w:rPr>
            </w:pPr>
            <w:r w:rsidRPr="001B2BEB">
              <w:rPr>
                <w:rFonts w:ascii="仿宋" w:eastAsia="仿宋" w:hAnsi="仿宋"/>
                <w:sz w:val="24"/>
                <w:szCs w:val="24"/>
              </w:rPr>
              <w:t>1）基本质控：对原始数据进行去除接头和低质量 reads 的处理、根据 Barcode 和引物序列将数据拆分为不同样品、去除嵌合体。</w:t>
            </w:r>
          </w:p>
          <w:p w14:paraId="41B84758" w14:textId="77777777" w:rsidR="001B2BEB" w:rsidRPr="001B2BEB" w:rsidRDefault="001B2BEB" w:rsidP="001B2BEB">
            <w:pPr>
              <w:widowControl/>
              <w:jc w:val="left"/>
              <w:textAlignment w:val="center"/>
              <w:rPr>
                <w:rFonts w:ascii="仿宋" w:eastAsia="仿宋" w:hAnsi="仿宋"/>
                <w:sz w:val="24"/>
                <w:szCs w:val="24"/>
              </w:rPr>
            </w:pPr>
            <w:r w:rsidRPr="001B2BEB">
              <w:rPr>
                <w:rFonts w:ascii="仿宋" w:eastAsia="仿宋" w:hAnsi="仿宋"/>
                <w:sz w:val="24"/>
                <w:szCs w:val="24"/>
              </w:rPr>
              <w:t xml:space="preserve">2）标准信息分析： </w:t>
            </w:r>
          </w:p>
          <w:p w14:paraId="5595D329" w14:textId="77777777" w:rsidR="001B2BEB" w:rsidRPr="001B2BEB" w:rsidRDefault="001B2BEB" w:rsidP="001B2BEB">
            <w:pPr>
              <w:widowControl/>
              <w:jc w:val="left"/>
              <w:textAlignment w:val="center"/>
              <w:rPr>
                <w:rFonts w:ascii="仿宋" w:eastAsia="仿宋" w:hAnsi="仿宋"/>
                <w:sz w:val="24"/>
                <w:szCs w:val="24"/>
              </w:rPr>
            </w:pPr>
            <w:r w:rsidRPr="001B2BEB">
              <w:rPr>
                <w:rFonts w:ascii="仿宋" w:eastAsia="仿宋" w:hAnsi="仿宋"/>
                <w:sz w:val="24"/>
                <w:szCs w:val="24"/>
              </w:rPr>
              <w:t>QIIME2 流程，物种注释（ASV聚类及物种注释概况）、物种分布情况（相对丰度、分类树、热图等）、样本复杂度分析(Alpha Diversity、物种多样性曲 线等)、多</w:t>
            </w:r>
            <w:r w:rsidRPr="001B2BEB">
              <w:rPr>
                <w:rFonts w:ascii="仿宋" w:eastAsia="仿宋" w:hAnsi="仿宋"/>
                <w:sz w:val="24"/>
                <w:szCs w:val="24"/>
              </w:rPr>
              <w:lastRenderedPageBreak/>
              <w:t>样本比较分析(Beta Diversity、矩阵热图、降维分析等)、统计检验（组间差异分析、组间群落结构差异显著性检验（Anosim和Adonis），组间差异物种分析）、关联分析与模型预测（环境因子关联分析、Network 分析、随机森林）功能预测（PICRUST2分析） 。</w:t>
            </w:r>
          </w:p>
          <w:p w14:paraId="6FD29DB7" w14:textId="77777777" w:rsidR="001B2BEB" w:rsidRPr="001B2BEB" w:rsidRDefault="001B2BEB" w:rsidP="001B2BEB">
            <w:pPr>
              <w:widowControl/>
              <w:jc w:val="left"/>
              <w:textAlignment w:val="center"/>
              <w:rPr>
                <w:rFonts w:ascii="仿宋" w:eastAsia="仿宋" w:hAnsi="仿宋"/>
                <w:sz w:val="24"/>
                <w:szCs w:val="24"/>
              </w:rPr>
            </w:pPr>
            <w:r w:rsidRPr="001B2BEB">
              <w:rPr>
                <w:rFonts w:ascii="仿宋" w:eastAsia="仿宋" w:hAnsi="仿宋"/>
                <w:sz w:val="24"/>
                <w:szCs w:val="24"/>
              </w:rPr>
              <w:t>3）在线分析：提供在线自主参数设置的云平台分析，可对数据进行在线分析，且分析参数等可在云平台上随时调整。可支持基于微生物丰度、出现频率筛选数据；支持基于上传微生物分类信息获取指定数据；支持自定义抽平深度计算多样性指数；支持使用自定义相似度进行代表序列后聚类；支持去除批次效应。</w:t>
            </w:r>
          </w:p>
          <w:p w14:paraId="7DF95CCE" w14:textId="77777777" w:rsidR="001B2BEB" w:rsidRPr="001B2BEB" w:rsidRDefault="001B2BEB" w:rsidP="001B2BEB">
            <w:pPr>
              <w:widowControl/>
              <w:jc w:val="left"/>
              <w:textAlignment w:val="center"/>
              <w:rPr>
                <w:rFonts w:ascii="仿宋" w:eastAsia="仿宋" w:hAnsi="仿宋"/>
                <w:sz w:val="24"/>
                <w:szCs w:val="24"/>
              </w:rPr>
            </w:pPr>
            <w:r w:rsidRPr="001B2BEB">
              <w:rPr>
                <w:rFonts w:ascii="仿宋" w:eastAsia="仿宋" w:hAnsi="仿宋"/>
                <w:sz w:val="24"/>
                <w:szCs w:val="24"/>
              </w:rPr>
              <w:t>4）理化因子联合分析：包含数字型/分类型因子上传与分析，涵盖自相关与方差膨胀因子分析、RDA/CCA等排序分析、方差分解与层次分割分析、相关性分析、mantel test等内容。</w:t>
            </w:r>
          </w:p>
          <w:p w14:paraId="626A3741" w14:textId="77777777" w:rsidR="001B2BEB" w:rsidRPr="001B2BEB" w:rsidRDefault="001B2BEB" w:rsidP="001B2BEB">
            <w:pPr>
              <w:widowControl/>
              <w:jc w:val="left"/>
              <w:textAlignment w:val="center"/>
              <w:rPr>
                <w:rFonts w:ascii="仿宋" w:eastAsia="仿宋" w:hAnsi="仿宋"/>
                <w:sz w:val="24"/>
                <w:szCs w:val="24"/>
              </w:rPr>
            </w:pPr>
            <w:r w:rsidRPr="001B2BEB">
              <w:rPr>
                <w:rFonts w:ascii="仿宋" w:eastAsia="仿宋" w:hAnsi="仿宋"/>
                <w:sz w:val="24"/>
                <w:szCs w:val="24"/>
              </w:rPr>
              <w:t>5）纵向分析：包含配对样本的指数、beta距离矩阵差异检验，支持距离矩阵、样本指标等随着时间序列的波动性分析，涵盖成熟度预测、线性混合效应模型、NMIT分析等内容。</w:t>
            </w:r>
          </w:p>
          <w:p w14:paraId="1FD6B286" w14:textId="77777777" w:rsidR="001B2BEB" w:rsidRPr="001B2BEB" w:rsidRDefault="001B2BEB" w:rsidP="001B2BEB">
            <w:pPr>
              <w:widowControl/>
              <w:jc w:val="left"/>
              <w:textAlignment w:val="center"/>
              <w:rPr>
                <w:rFonts w:ascii="仿宋" w:eastAsia="仿宋" w:hAnsi="仿宋"/>
                <w:sz w:val="24"/>
                <w:szCs w:val="24"/>
              </w:rPr>
            </w:pPr>
            <w:r w:rsidRPr="001B2BEB">
              <w:rPr>
                <w:rFonts w:ascii="仿宋" w:eastAsia="仿宋" w:hAnsi="仿宋"/>
                <w:sz w:val="24"/>
                <w:szCs w:val="24"/>
              </w:rPr>
              <w:t>6）特色分析模块：包含菌群分型、生态位分析、多模型群落构建分析、MicroPITA分析等，得到微生物群落变化。</w:t>
            </w:r>
          </w:p>
          <w:p w14:paraId="0A8B8677" w14:textId="77777777" w:rsidR="001B2BEB" w:rsidRPr="001B2BEB" w:rsidRDefault="001B2BEB" w:rsidP="001B2BEB">
            <w:pPr>
              <w:widowControl/>
              <w:jc w:val="left"/>
              <w:textAlignment w:val="center"/>
              <w:rPr>
                <w:rFonts w:ascii="仿宋" w:eastAsia="仿宋" w:hAnsi="仿宋"/>
                <w:sz w:val="24"/>
                <w:szCs w:val="24"/>
              </w:rPr>
            </w:pPr>
            <w:r w:rsidRPr="001B2BEB">
              <w:rPr>
                <w:rFonts w:ascii="仿宋" w:eastAsia="仿宋" w:hAnsi="仿宋"/>
                <w:sz w:val="24"/>
                <w:szCs w:val="24"/>
              </w:rPr>
              <w:t>7）以上所有分析内容都需要上云平台，并出具云平台上的截图证明。</w:t>
            </w:r>
          </w:p>
          <w:p w14:paraId="25B23728" w14:textId="77777777" w:rsidR="001B2BEB" w:rsidRPr="001B2BEB" w:rsidRDefault="001B2BEB" w:rsidP="001B2BEB">
            <w:pPr>
              <w:widowControl/>
              <w:jc w:val="left"/>
              <w:textAlignment w:val="center"/>
              <w:rPr>
                <w:rFonts w:ascii="仿宋" w:eastAsia="仿宋" w:hAnsi="仿宋"/>
                <w:sz w:val="24"/>
                <w:szCs w:val="24"/>
              </w:rPr>
            </w:pPr>
            <w:r w:rsidRPr="001B2BEB">
              <w:rPr>
                <w:rFonts w:ascii="仿宋" w:eastAsia="仿宋" w:hAnsi="仿宋"/>
                <w:sz w:val="24"/>
                <w:szCs w:val="24"/>
              </w:rPr>
              <w:t>5.*原始数据和拼接好的数据20个工作日内反馈，分析报告在全部样本测序完成后根据委托方的要求在10个工作日内提供。</w:t>
            </w:r>
          </w:p>
          <w:p w14:paraId="7C3F2BD9" w14:textId="40FACEA6" w:rsidR="007E78A1" w:rsidRPr="00C945B2" w:rsidRDefault="001B2BEB" w:rsidP="001B2BEB">
            <w:pPr>
              <w:widowControl/>
              <w:jc w:val="left"/>
              <w:textAlignment w:val="center"/>
              <w:rPr>
                <w:rFonts w:ascii="仿宋" w:eastAsia="仿宋" w:hAnsi="仿宋"/>
                <w:sz w:val="24"/>
                <w:szCs w:val="24"/>
              </w:rPr>
            </w:pPr>
            <w:r w:rsidRPr="001B2BEB">
              <w:rPr>
                <w:rFonts w:ascii="仿宋" w:eastAsia="仿宋" w:hAnsi="仿宋"/>
                <w:sz w:val="24"/>
                <w:szCs w:val="24"/>
              </w:rPr>
              <w:t>6.*提供上门收取样本服务，被委托方进行核酸提取、扩增、建库、测序与分析。</w:t>
            </w:r>
          </w:p>
        </w:tc>
        <w:tc>
          <w:tcPr>
            <w:tcW w:w="730" w:type="dxa"/>
            <w:shd w:val="clear" w:color="auto" w:fill="auto"/>
            <w:vAlign w:val="center"/>
          </w:tcPr>
          <w:p w14:paraId="1E8219B2" w14:textId="745E9659" w:rsidR="007E78A1" w:rsidRDefault="001B2BEB">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lastRenderedPageBreak/>
              <w:t>2</w:t>
            </w:r>
            <w:r>
              <w:rPr>
                <w:rFonts w:ascii="宋体" w:eastAsia="宋体" w:hAnsi="宋体" w:cs="宋体"/>
                <w:color w:val="000000"/>
                <w:kern w:val="0"/>
                <w:sz w:val="24"/>
                <w:szCs w:val="24"/>
                <w:lang w:bidi="ar"/>
              </w:rPr>
              <w:t>5</w:t>
            </w:r>
          </w:p>
        </w:tc>
        <w:tc>
          <w:tcPr>
            <w:tcW w:w="998" w:type="dxa"/>
            <w:shd w:val="clear" w:color="auto" w:fill="auto"/>
            <w:vAlign w:val="center"/>
          </w:tcPr>
          <w:p w14:paraId="002090DE" w14:textId="6BBAD7D4" w:rsidR="007E78A1" w:rsidRDefault="001B2BEB">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样本</w:t>
            </w:r>
            <w:bookmarkStart w:id="0" w:name="_GoBack"/>
            <w:bookmarkEnd w:id="0"/>
          </w:p>
        </w:tc>
        <w:tc>
          <w:tcPr>
            <w:tcW w:w="1281" w:type="dxa"/>
            <w:shd w:val="clear" w:color="auto" w:fill="auto"/>
            <w:vAlign w:val="center"/>
          </w:tcPr>
          <w:p w14:paraId="7C6247E5" w14:textId="77777777" w:rsidR="007E78A1" w:rsidRDefault="007E78A1">
            <w:pPr>
              <w:widowControl/>
              <w:jc w:val="center"/>
              <w:textAlignment w:val="center"/>
              <w:rPr>
                <w:rFonts w:ascii="仿宋" w:eastAsia="仿宋" w:hAnsi="仿宋"/>
                <w:sz w:val="28"/>
                <w:szCs w:val="28"/>
              </w:rPr>
            </w:pPr>
          </w:p>
        </w:tc>
        <w:tc>
          <w:tcPr>
            <w:tcW w:w="1098" w:type="dxa"/>
            <w:shd w:val="clear" w:color="auto" w:fill="auto"/>
            <w:vAlign w:val="center"/>
          </w:tcPr>
          <w:p w14:paraId="616D25AF" w14:textId="77777777" w:rsidR="007E78A1" w:rsidRDefault="007E78A1">
            <w:pPr>
              <w:widowControl/>
              <w:jc w:val="center"/>
              <w:textAlignment w:val="center"/>
              <w:rPr>
                <w:rFonts w:ascii="仿宋" w:eastAsia="仿宋" w:hAnsi="仿宋"/>
                <w:sz w:val="28"/>
                <w:szCs w:val="28"/>
              </w:rPr>
            </w:pPr>
          </w:p>
        </w:tc>
        <w:tc>
          <w:tcPr>
            <w:tcW w:w="1114" w:type="dxa"/>
            <w:shd w:val="clear" w:color="auto" w:fill="auto"/>
            <w:vAlign w:val="center"/>
          </w:tcPr>
          <w:p w14:paraId="334B9ECA" w14:textId="77777777" w:rsidR="007E78A1" w:rsidRDefault="007E78A1">
            <w:pPr>
              <w:widowControl/>
              <w:jc w:val="center"/>
              <w:textAlignment w:val="center"/>
              <w:rPr>
                <w:rFonts w:ascii="仿宋" w:eastAsia="仿宋" w:hAnsi="仿宋"/>
                <w:sz w:val="28"/>
                <w:szCs w:val="28"/>
              </w:rPr>
            </w:pPr>
          </w:p>
        </w:tc>
      </w:tr>
      <w:tr w:rsidR="00CA3F38" w14:paraId="150EF25C" w14:textId="77777777">
        <w:tc>
          <w:tcPr>
            <w:tcW w:w="864" w:type="dxa"/>
            <w:shd w:val="clear" w:color="auto" w:fill="auto"/>
          </w:tcPr>
          <w:p w14:paraId="53DC270B" w14:textId="77777777" w:rsidR="00CA3F38" w:rsidRDefault="00CA3F38">
            <w:pPr>
              <w:pStyle w:val="a5"/>
              <w:spacing w:line="560" w:lineRule="exact"/>
              <w:ind w:firstLineChars="0" w:firstLine="0"/>
              <w:rPr>
                <w:rFonts w:ascii="仿宋" w:eastAsia="仿宋" w:hAnsi="仿宋"/>
                <w:sz w:val="28"/>
                <w:szCs w:val="28"/>
              </w:rPr>
            </w:pPr>
          </w:p>
        </w:tc>
        <w:tc>
          <w:tcPr>
            <w:tcW w:w="2375" w:type="dxa"/>
            <w:shd w:val="clear" w:color="auto" w:fill="auto"/>
          </w:tcPr>
          <w:p w14:paraId="34FF0DEB" w14:textId="77777777" w:rsidR="00CA3F38" w:rsidRDefault="00EE4A8C">
            <w:pPr>
              <w:pStyle w:val="a5"/>
              <w:spacing w:line="560" w:lineRule="exact"/>
              <w:ind w:firstLineChars="0" w:firstLine="0"/>
              <w:jc w:val="center"/>
              <w:rPr>
                <w:rFonts w:ascii="仿宋" w:eastAsia="仿宋" w:hAnsi="仿宋"/>
                <w:b/>
                <w:bCs/>
                <w:sz w:val="28"/>
                <w:szCs w:val="28"/>
              </w:rPr>
            </w:pPr>
            <w:r>
              <w:rPr>
                <w:rFonts w:ascii="仿宋" w:eastAsia="仿宋" w:hAnsi="仿宋" w:hint="eastAsia"/>
                <w:b/>
                <w:bCs/>
                <w:sz w:val="28"/>
                <w:szCs w:val="28"/>
              </w:rPr>
              <w:t>合计</w:t>
            </w:r>
          </w:p>
        </w:tc>
        <w:tc>
          <w:tcPr>
            <w:tcW w:w="9022" w:type="dxa"/>
            <w:gridSpan w:val="4"/>
            <w:shd w:val="clear" w:color="auto" w:fill="auto"/>
          </w:tcPr>
          <w:p w14:paraId="7A001130" w14:textId="77777777" w:rsidR="00CA3F38" w:rsidRDefault="00EE4A8C">
            <w:pPr>
              <w:pStyle w:val="a5"/>
              <w:spacing w:line="560" w:lineRule="exact"/>
              <w:ind w:firstLineChars="0" w:firstLine="0"/>
              <w:rPr>
                <w:rFonts w:ascii="仿宋" w:eastAsia="仿宋" w:hAnsi="仿宋"/>
                <w:b/>
                <w:bCs/>
                <w:sz w:val="28"/>
                <w:szCs w:val="28"/>
              </w:rPr>
            </w:pPr>
            <w:r>
              <w:rPr>
                <w:rFonts w:ascii="仿宋" w:eastAsia="仿宋" w:hAnsi="仿宋" w:hint="eastAsia"/>
                <w:b/>
                <w:bCs/>
                <w:sz w:val="28"/>
                <w:szCs w:val="28"/>
              </w:rPr>
              <w:t>大写：</w:t>
            </w:r>
          </w:p>
        </w:tc>
        <w:tc>
          <w:tcPr>
            <w:tcW w:w="2212" w:type="dxa"/>
            <w:gridSpan w:val="2"/>
            <w:shd w:val="clear" w:color="auto" w:fill="auto"/>
          </w:tcPr>
          <w:p w14:paraId="221C38E0" w14:textId="77777777" w:rsidR="00CA3F38" w:rsidRDefault="00EE4A8C">
            <w:pPr>
              <w:pStyle w:val="a5"/>
              <w:spacing w:line="560" w:lineRule="exact"/>
              <w:ind w:firstLineChars="0" w:firstLine="0"/>
              <w:rPr>
                <w:rFonts w:ascii="仿宋" w:eastAsia="仿宋" w:hAnsi="仿宋"/>
                <w:b/>
                <w:bCs/>
                <w:sz w:val="28"/>
                <w:szCs w:val="28"/>
              </w:rPr>
            </w:pPr>
            <w:r>
              <w:rPr>
                <w:rFonts w:ascii="仿宋" w:eastAsia="仿宋" w:hAnsi="仿宋" w:hint="eastAsia"/>
                <w:b/>
                <w:bCs/>
                <w:sz w:val="28"/>
                <w:szCs w:val="28"/>
              </w:rPr>
              <w:t>小写：</w:t>
            </w:r>
          </w:p>
        </w:tc>
      </w:tr>
      <w:tr w:rsidR="00CA3F38" w14:paraId="2C675FAE" w14:textId="77777777">
        <w:tc>
          <w:tcPr>
            <w:tcW w:w="864" w:type="dxa"/>
            <w:shd w:val="clear" w:color="auto" w:fill="auto"/>
          </w:tcPr>
          <w:p w14:paraId="01451A17" w14:textId="77777777" w:rsidR="00CA3F38" w:rsidRDefault="00CA3F38">
            <w:pPr>
              <w:pStyle w:val="a5"/>
              <w:spacing w:line="560" w:lineRule="exact"/>
              <w:ind w:firstLineChars="0" w:firstLine="0"/>
              <w:rPr>
                <w:rFonts w:ascii="仿宋" w:eastAsia="仿宋" w:hAnsi="仿宋"/>
                <w:sz w:val="28"/>
                <w:szCs w:val="28"/>
              </w:rPr>
            </w:pPr>
          </w:p>
        </w:tc>
        <w:tc>
          <w:tcPr>
            <w:tcW w:w="13609" w:type="dxa"/>
            <w:gridSpan w:val="7"/>
            <w:shd w:val="clear" w:color="auto" w:fill="auto"/>
          </w:tcPr>
          <w:p w14:paraId="5174D226" w14:textId="77777777" w:rsidR="00CA3F38" w:rsidRDefault="00EE4A8C">
            <w:pPr>
              <w:pStyle w:val="a5"/>
              <w:spacing w:line="560" w:lineRule="exact"/>
              <w:ind w:firstLineChars="0" w:firstLine="0"/>
              <w:rPr>
                <w:rFonts w:ascii="仿宋" w:eastAsia="仿宋" w:hAnsi="仿宋"/>
                <w:b/>
                <w:bCs/>
                <w:sz w:val="28"/>
                <w:szCs w:val="28"/>
              </w:rPr>
            </w:pPr>
            <w:r>
              <w:rPr>
                <w:rFonts w:ascii="仿宋" w:eastAsia="仿宋" w:hAnsi="仿宋" w:hint="eastAsia"/>
                <w:b/>
                <w:bCs/>
                <w:sz w:val="28"/>
                <w:szCs w:val="28"/>
              </w:rPr>
              <w:t>供货期：</w:t>
            </w:r>
          </w:p>
        </w:tc>
      </w:tr>
    </w:tbl>
    <w:p w14:paraId="3614ECDA" w14:textId="77777777" w:rsidR="00CA3F38" w:rsidRDefault="00EE4A8C">
      <w:pPr>
        <w:pStyle w:val="a5"/>
        <w:spacing w:line="560" w:lineRule="exact"/>
        <w:ind w:firstLineChars="0" w:firstLine="0"/>
        <w:rPr>
          <w:rFonts w:ascii="仿宋" w:eastAsia="仿宋" w:hAnsi="仿宋"/>
          <w:sz w:val="28"/>
          <w:szCs w:val="28"/>
        </w:rPr>
      </w:pPr>
      <w:r>
        <w:rPr>
          <w:rFonts w:ascii="仿宋" w:eastAsia="仿宋" w:hAnsi="仿宋" w:hint="eastAsia"/>
          <w:sz w:val="28"/>
          <w:szCs w:val="28"/>
        </w:rPr>
        <w:t>经办人签字：</w:t>
      </w:r>
    </w:p>
    <w:p w14:paraId="7DDD384A" w14:textId="77777777" w:rsidR="00CA3F38" w:rsidRDefault="00CA3F38">
      <w:pPr>
        <w:pStyle w:val="a5"/>
        <w:spacing w:line="560" w:lineRule="exact"/>
        <w:ind w:firstLineChars="0" w:firstLine="0"/>
        <w:rPr>
          <w:rFonts w:ascii="仿宋" w:eastAsia="仿宋" w:hAnsi="仿宋"/>
          <w:sz w:val="28"/>
          <w:szCs w:val="28"/>
        </w:rPr>
      </w:pPr>
    </w:p>
    <w:p w14:paraId="7E055A0B" w14:textId="77777777" w:rsidR="00CA3F38" w:rsidRDefault="00EE4A8C">
      <w:pPr>
        <w:pStyle w:val="a5"/>
        <w:spacing w:line="560" w:lineRule="exact"/>
        <w:ind w:firstLineChars="0" w:firstLine="0"/>
      </w:pPr>
      <w:r>
        <w:rPr>
          <w:rFonts w:ascii="仿宋" w:eastAsia="仿宋" w:hAnsi="仿宋" w:hint="eastAsia"/>
          <w:sz w:val="28"/>
          <w:szCs w:val="28"/>
        </w:rPr>
        <w:t xml:space="preserve">供应商名称（公章）：                             报  价  日  期：     年    月    日  </w:t>
      </w:r>
    </w:p>
    <w:sectPr w:rsidR="00CA3F38" w:rsidSect="00375D89">
      <w:pgSz w:w="16838" w:h="11906" w:orient="landscape"/>
      <w:pgMar w:top="1134" w:right="1135" w:bottom="1286" w:left="144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8C95A" w14:textId="77777777" w:rsidR="004B0ED8" w:rsidRDefault="004B0ED8" w:rsidP="00A6568D">
      <w:r>
        <w:separator/>
      </w:r>
    </w:p>
  </w:endnote>
  <w:endnote w:type="continuationSeparator" w:id="0">
    <w:p w14:paraId="2B9CD75F" w14:textId="77777777" w:rsidR="004B0ED8" w:rsidRDefault="004B0ED8" w:rsidP="00A6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4618D" w14:textId="77777777" w:rsidR="004B0ED8" w:rsidRDefault="004B0ED8" w:rsidP="00A6568D">
      <w:r>
        <w:separator/>
      </w:r>
    </w:p>
  </w:footnote>
  <w:footnote w:type="continuationSeparator" w:id="0">
    <w:p w14:paraId="026E006E" w14:textId="77777777" w:rsidR="004B0ED8" w:rsidRDefault="004B0ED8" w:rsidP="00A656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3B80"/>
    <w:multiLevelType w:val="hybridMultilevel"/>
    <w:tmpl w:val="D646D986"/>
    <w:lvl w:ilvl="0" w:tplc="4904A90C">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mOWEwNjdmMTEwYWY5YjdlMDJkMzI1MzZhNmZmZTUifQ=="/>
  </w:docVars>
  <w:rsids>
    <w:rsidRoot w:val="00172A27"/>
    <w:rsid w:val="00066456"/>
    <w:rsid w:val="00172A27"/>
    <w:rsid w:val="001B2BEB"/>
    <w:rsid w:val="0024335A"/>
    <w:rsid w:val="002A1E83"/>
    <w:rsid w:val="00307852"/>
    <w:rsid w:val="00331557"/>
    <w:rsid w:val="00347909"/>
    <w:rsid w:val="00375D89"/>
    <w:rsid w:val="00481DAE"/>
    <w:rsid w:val="004949BD"/>
    <w:rsid w:val="004B0ED8"/>
    <w:rsid w:val="004E6197"/>
    <w:rsid w:val="005A2281"/>
    <w:rsid w:val="005A65D4"/>
    <w:rsid w:val="0076269E"/>
    <w:rsid w:val="007D27F8"/>
    <w:rsid w:val="007E78A1"/>
    <w:rsid w:val="008612E0"/>
    <w:rsid w:val="008D625D"/>
    <w:rsid w:val="009520A9"/>
    <w:rsid w:val="009E76EB"/>
    <w:rsid w:val="00A64C82"/>
    <w:rsid w:val="00A6568D"/>
    <w:rsid w:val="00B912B6"/>
    <w:rsid w:val="00BE433F"/>
    <w:rsid w:val="00C20B63"/>
    <w:rsid w:val="00C20CA8"/>
    <w:rsid w:val="00C768E7"/>
    <w:rsid w:val="00C945B2"/>
    <w:rsid w:val="00CA3F38"/>
    <w:rsid w:val="00D0486D"/>
    <w:rsid w:val="00D23AD7"/>
    <w:rsid w:val="00DE6E87"/>
    <w:rsid w:val="00EC40AB"/>
    <w:rsid w:val="00EC74FA"/>
    <w:rsid w:val="00EE4A8C"/>
    <w:rsid w:val="02671BD1"/>
    <w:rsid w:val="082E06EA"/>
    <w:rsid w:val="0EB60A64"/>
    <w:rsid w:val="0F905827"/>
    <w:rsid w:val="10131AF0"/>
    <w:rsid w:val="107E22A2"/>
    <w:rsid w:val="13E34A71"/>
    <w:rsid w:val="16827436"/>
    <w:rsid w:val="1BEA475F"/>
    <w:rsid w:val="1CBB2AE0"/>
    <w:rsid w:val="1DC207D0"/>
    <w:rsid w:val="28E405BA"/>
    <w:rsid w:val="2FEC59BC"/>
    <w:rsid w:val="30836EFC"/>
    <w:rsid w:val="31DB6AA8"/>
    <w:rsid w:val="331D1465"/>
    <w:rsid w:val="36AB6305"/>
    <w:rsid w:val="3D605787"/>
    <w:rsid w:val="3E1F0B6E"/>
    <w:rsid w:val="3EBD4FE1"/>
    <w:rsid w:val="3F043BAC"/>
    <w:rsid w:val="412E7026"/>
    <w:rsid w:val="432D0D9F"/>
    <w:rsid w:val="4A415589"/>
    <w:rsid w:val="4C8E0848"/>
    <w:rsid w:val="4F8C22B7"/>
    <w:rsid w:val="588B1EC4"/>
    <w:rsid w:val="58EE7E2E"/>
    <w:rsid w:val="60C74A21"/>
    <w:rsid w:val="61AF3F2A"/>
    <w:rsid w:val="64681653"/>
    <w:rsid w:val="6566591D"/>
    <w:rsid w:val="65861CC6"/>
    <w:rsid w:val="673C4D73"/>
    <w:rsid w:val="68B70748"/>
    <w:rsid w:val="6EFF1481"/>
    <w:rsid w:val="6F0C7DA2"/>
    <w:rsid w:val="6F230C4F"/>
    <w:rsid w:val="715B51AB"/>
    <w:rsid w:val="74A40EAA"/>
    <w:rsid w:val="78F54B33"/>
    <w:rsid w:val="7A333C80"/>
    <w:rsid w:val="7EF00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86FD51-EB6F-4ABC-960C-2804D7623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qFormat/>
    <w:rPr>
      <w:rFonts w:ascii="等线" w:eastAsia="等线" w:hAnsi="等线" w:cs="Times New Roman"/>
      <w:sz w:val="18"/>
      <w:szCs w:val="18"/>
    </w:rPr>
  </w:style>
  <w:style w:type="character" w:customStyle="1" w:styleId="Char">
    <w:name w:val="页脚 Char"/>
    <w:basedOn w:val="a0"/>
    <w:link w:val="a3"/>
    <w:uiPriority w:val="99"/>
    <w:qFormat/>
    <w:rPr>
      <w:rFonts w:ascii="等线" w:eastAsia="等线" w:hAnsi="等线" w:cs="Times New Roman"/>
      <w:sz w:val="18"/>
      <w:szCs w:val="18"/>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宋体" w:eastAsia="宋体" w:hAnsi="宋体" w:cs="宋体" w:hint="eastAsia"/>
      <w:color w:val="000000"/>
      <w:sz w:val="18"/>
      <w:szCs w:val="18"/>
      <w:u w:val="none"/>
    </w:rPr>
  </w:style>
  <w:style w:type="character" w:customStyle="1" w:styleId="font41">
    <w:name w:val="font41"/>
    <w:basedOn w:val="a0"/>
    <w:qFormat/>
    <w:rPr>
      <w:rFonts w:ascii="Times New Roman" w:hAnsi="Times New Roman" w:cs="Times New Roman" w:hint="default"/>
      <w:color w:val="000000"/>
      <w:sz w:val="18"/>
      <w:szCs w:val="18"/>
      <w:u w:val="none"/>
    </w:rPr>
  </w:style>
  <w:style w:type="character" w:customStyle="1" w:styleId="font81">
    <w:name w:val="font81"/>
    <w:basedOn w:val="a0"/>
    <w:qFormat/>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67160">
      <w:bodyDiv w:val="1"/>
      <w:marLeft w:val="0"/>
      <w:marRight w:val="0"/>
      <w:marTop w:val="0"/>
      <w:marBottom w:val="0"/>
      <w:divBdr>
        <w:top w:val="none" w:sz="0" w:space="0" w:color="auto"/>
        <w:left w:val="none" w:sz="0" w:space="0" w:color="auto"/>
        <w:bottom w:val="none" w:sz="0" w:space="0" w:color="auto"/>
        <w:right w:val="none" w:sz="0" w:space="0" w:color="auto"/>
      </w:divBdr>
      <w:divsChild>
        <w:div w:id="11643186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1720</Words>
  <Characters>1927</Characters>
  <Application>Microsoft Office Word</Application>
  <DocSecurity>0</DocSecurity>
  <Lines>160</Lines>
  <Paragraphs>165</Paragraphs>
  <ScaleCrop>false</ScaleCrop>
  <Company>P R C</Company>
  <LinksUpToDate>false</LinksUpToDate>
  <CharactersWithSpaces>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刘远飞</cp:lastModifiedBy>
  <cp:revision>21</cp:revision>
  <dcterms:created xsi:type="dcterms:W3CDTF">2021-10-27T07:02:00Z</dcterms:created>
  <dcterms:modified xsi:type="dcterms:W3CDTF">2025-10-31T02:21:00Z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B6272305FA8243F8A15E12120CF932F4</vt:lpwstr>
  </property>
  <property fmtid="{D5CDD505-2E9C-101B-9397-08002B2CF9AE}" pid="4" name="KSOTemplateDocerSaveRecord">
    <vt:lpwstr>eyJoZGlkIjoiN2ZjN2NmYjQzNWQ3OGJhMDdjOTZmZWU1NzBjMGQxMWEiLCJ1c2VySWQiOiI1MjUyMjgyNDIifQ==</vt:lpwstr>
  </property>
</Properties>
</file>