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仿宋" w:hAnsi="仿宋" w:eastAsia="仿宋"/>
          <w:b/>
          <w:sz w:val="44"/>
          <w:szCs w:val="44"/>
        </w:rPr>
      </w:pPr>
      <w:bookmarkStart w:id="0" w:name="_GoBack"/>
      <w:r>
        <w:rPr>
          <w:rFonts w:hint="eastAsia" w:ascii="仿宋" w:hAnsi="仿宋" w:eastAsia="仿宋"/>
          <w:b/>
          <w:sz w:val="44"/>
          <w:szCs w:val="44"/>
        </w:rPr>
        <w:t>报价一览表</w:t>
      </w:r>
    </w:p>
    <w:bookmarkEnd w:id="0"/>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rPr>
        <w:t>客户名称：云南省寄生虫病防治所</w:t>
      </w:r>
      <w:r>
        <w:rPr>
          <w:rFonts w:hint="eastAsia" w:ascii="仿宋" w:hAnsi="仿宋" w:eastAsia="仿宋"/>
          <w:sz w:val="32"/>
          <w:szCs w:val="32"/>
          <w:lang w:val="en-US" w:eastAsia="zh-CN"/>
        </w:rPr>
        <w:t xml:space="preserve">             项目名称：法律咨询服务采购</w:t>
      </w:r>
    </w:p>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项目编号：寄采申（2023）63号</w:t>
      </w:r>
    </w:p>
    <w:tbl>
      <w:tblPr>
        <w:tblStyle w:val="4"/>
        <w:tblpPr w:leftFromText="180" w:rightFromText="180" w:vertAnchor="text" w:horzAnchor="page" w:tblpX="1158" w:tblpY="118"/>
        <w:tblOverlap w:val="never"/>
        <w:tblW w:w="14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681"/>
        <w:gridCol w:w="7967"/>
        <w:gridCol w:w="800"/>
        <w:gridCol w:w="767"/>
        <w:gridCol w:w="1183"/>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center"/>
          </w:tcPr>
          <w:p>
            <w:pPr>
              <w:pStyle w:val="6"/>
              <w:spacing w:line="56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1681"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7967"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800"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767"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1183" w:type="dxa"/>
            <w:shd w:val="clear" w:color="auto" w:fill="auto"/>
            <w:vAlign w:val="center"/>
          </w:tcPr>
          <w:p>
            <w:pPr>
              <w:pStyle w:val="6"/>
              <w:spacing w:line="560" w:lineRule="exact"/>
              <w:ind w:firstLine="0" w:firstLineChars="0"/>
              <w:jc w:val="center"/>
              <w:rPr>
                <w:rFonts w:hint="default" w:ascii="仿宋" w:hAnsi="仿宋" w:eastAsia="仿宋"/>
                <w:sz w:val="24"/>
                <w:szCs w:val="24"/>
                <w:lang w:val="en-US"/>
              </w:rPr>
            </w:pPr>
            <w:r>
              <w:rPr>
                <w:rFonts w:hint="eastAsia" w:ascii="仿宋" w:hAnsi="仿宋" w:eastAsia="仿宋"/>
                <w:sz w:val="24"/>
                <w:szCs w:val="24"/>
                <w:lang w:val="en-US" w:eastAsia="zh-CN"/>
              </w:rPr>
              <w:t>服务单价</w:t>
            </w:r>
          </w:p>
        </w:tc>
        <w:tc>
          <w:tcPr>
            <w:tcW w:w="1300"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81" w:type="dxa"/>
            <w:shd w:val="clear" w:color="auto" w:fill="auto"/>
            <w:vAlign w:val="center"/>
          </w:tcPr>
          <w:p>
            <w:pPr>
              <w:keepNext w:val="0"/>
              <w:keepLines w:val="0"/>
              <w:widowControl/>
              <w:suppressLineNumbers w:val="0"/>
              <w:jc w:val="left"/>
              <w:textAlignment w:val="center"/>
              <w:rPr>
                <w:rFonts w:hint="default" w:ascii="宋体" w:hAnsi="宋体" w:eastAsia="等线" w:cs="宋体"/>
                <w:color w:val="000000"/>
                <w:sz w:val="22"/>
                <w:szCs w:val="22"/>
                <w:lang w:val="en-US" w:eastAsia="zh-CN"/>
              </w:rPr>
            </w:pPr>
            <w:r>
              <w:rPr>
                <w:rFonts w:hint="eastAsia" w:ascii="宋体" w:hAnsi="宋体" w:eastAsia="宋体" w:cs="宋体"/>
                <w:i w:val="0"/>
                <w:iCs w:val="0"/>
                <w:color w:val="000000"/>
                <w:kern w:val="0"/>
                <w:sz w:val="24"/>
                <w:szCs w:val="24"/>
                <w:u w:val="none"/>
                <w:lang w:val="en-US" w:eastAsia="zh-CN" w:bidi="ar"/>
              </w:rPr>
              <w:t>法律咨询服务采购</w:t>
            </w:r>
          </w:p>
        </w:tc>
        <w:tc>
          <w:tcPr>
            <w:tcW w:w="7967"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1．为重大决策、重大行政行为提供法律服务，提供法律咨询、解答法律问题，必要时出具法律意见书；</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2.参与重大合作项目洽谈和重要文件合法合规审核，协助草拟、修改、审查重要法律文书，参加重大合同签约活动；</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3.对重要、特殊的采购合同及标的金额8万元（含）以上合同进行审核，并提出法律意见，标的金额20万元（含）以上合同出具法律意见书；</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4.对签订的各类合同文件及其附件、补充协议、意向书和备忘录等合同性法律文件进行合法性审查，并提供合法性审查意见。</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5.担任代理人参与处理行政复议、诉讼、非诉讼、调解、仲裁等法律事务2次，并对代理参加的案件进行案例分析，提供案件分析意见书；超过2次的诉讼或仲裁案件按照《云南省律师服务收费标准》规定下限或相关规定减免50%收取代理费。</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6.担任伦理委员会委员法律顾问，并履行相应职责，每年至少参加现场会议2次；</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7.参与重大涉法信访事项处理；参与尚未形成诉讼的经济、民事、行政纠纷的谈判、调解，提供工作思路和法律解决方案，对纠纷可能导致的后果进行研判。</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8. 提供与单位业务有关的法律咨询服务，包括但不限于日常工作、财务、人事、采购、资产管理、知识产权等方面；</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9. 合同（协议）相对方在履约过程中，出现侵害我单位利益、履行不到位、推诿扯皮等情况，需由法律顾问出面维护甲方的合法权益。</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10.配合单位对职工进行法制宣传教育，每年至少开展1次法律宣传专题讲座；向甲方通报法制动向，提出相应建议或对策。</w:t>
            </w:r>
          </w:p>
          <w:p>
            <w:pPr>
              <w:keepNext w:val="0"/>
              <w:keepLines w:val="0"/>
              <w:widowControl/>
              <w:suppressLineNumbers w:val="0"/>
              <w:jc w:val="left"/>
              <w:textAlignment w:val="center"/>
              <w:rPr>
                <w:rFonts w:hint="eastAsia" w:ascii="Times New Roman" w:hAnsi="Times New Roman" w:eastAsia="宋体"/>
                <w:sz w:val="22"/>
                <w:szCs w:val="22"/>
              </w:rPr>
            </w:pPr>
            <w:r>
              <w:rPr>
                <w:rFonts w:hint="eastAsia" w:ascii="Times New Roman" w:hAnsi="Times New Roman" w:eastAsia="宋体"/>
                <w:sz w:val="22"/>
                <w:szCs w:val="22"/>
              </w:rPr>
              <w:t>11.接受委托办理其他法律事务，维护甲方的合法权益。</w:t>
            </w:r>
          </w:p>
          <w:p>
            <w:pPr>
              <w:keepNext w:val="0"/>
              <w:keepLines w:val="0"/>
              <w:widowControl/>
              <w:suppressLineNumbers w:val="0"/>
              <w:jc w:val="left"/>
              <w:textAlignment w:val="center"/>
              <w:rPr>
                <w:rFonts w:ascii="Times New Roman" w:hAnsi="Times New Roman" w:eastAsia="宋体"/>
                <w:sz w:val="22"/>
                <w:szCs w:val="22"/>
              </w:rPr>
            </w:pPr>
            <w:r>
              <w:rPr>
                <w:rFonts w:hint="eastAsia" w:ascii="Times New Roman" w:hAnsi="Times New Roman" w:eastAsia="宋体"/>
                <w:sz w:val="22"/>
                <w:szCs w:val="22"/>
              </w:rPr>
              <w:t>12.按时完成相关法律事务工作，按时通报委托事项办理进展情况；出具法律意见，应当严格依法履行职责，保证其所出具意见的真实性、准确性、完整性、合法性，并符合法律咨询规则和法律文书体例、格式的要求。</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67"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4"/>
                <w:szCs w:val="24"/>
                <w:u w:val="none"/>
                <w:lang w:val="en-US" w:eastAsia="zh-CN" w:bidi="ar"/>
              </w:rPr>
              <w:t>年</w:t>
            </w:r>
          </w:p>
        </w:tc>
        <w:tc>
          <w:tcPr>
            <w:tcW w:w="1183" w:type="dxa"/>
            <w:shd w:val="clear" w:color="auto" w:fill="auto"/>
            <w:vAlign w:val="center"/>
          </w:tcPr>
          <w:p>
            <w:pPr>
              <w:keepNext w:val="0"/>
              <w:keepLines w:val="0"/>
              <w:widowControl/>
              <w:suppressLineNumbers w:val="0"/>
              <w:jc w:val="center"/>
              <w:textAlignment w:val="center"/>
              <w:rPr>
                <w:rFonts w:ascii="仿宋" w:hAnsi="仿宋" w:eastAsia="仿宋"/>
                <w:sz w:val="28"/>
                <w:szCs w:val="28"/>
              </w:rPr>
            </w:pPr>
          </w:p>
        </w:tc>
        <w:tc>
          <w:tcPr>
            <w:tcW w:w="1300" w:type="dxa"/>
            <w:shd w:val="clear" w:color="auto" w:fill="auto"/>
            <w:vAlign w:val="center"/>
          </w:tcPr>
          <w:p>
            <w:pPr>
              <w:keepNext w:val="0"/>
              <w:keepLines w:val="0"/>
              <w:widowControl/>
              <w:suppressLineNumbers w:val="0"/>
              <w:jc w:val="left"/>
              <w:textAlignment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9534" w:type="dxa"/>
            <w:gridSpan w:val="3"/>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大写：</w:t>
            </w:r>
          </w:p>
        </w:tc>
        <w:tc>
          <w:tcPr>
            <w:tcW w:w="2483" w:type="dxa"/>
            <w:gridSpan w:val="2"/>
            <w:shd w:val="clear" w:color="auto" w:fill="auto"/>
            <w:vAlign w:val="center"/>
          </w:tcPr>
          <w:p>
            <w:pPr>
              <w:keepNext w:val="0"/>
              <w:keepLines w:val="0"/>
              <w:widowControl/>
              <w:suppressLineNumbers w:val="0"/>
              <w:jc w:val="left"/>
              <w:textAlignment w:val="center"/>
              <w:rPr>
                <w:rFonts w:ascii="仿宋" w:hAnsi="仿宋" w:eastAsia="仿宋"/>
                <w:sz w:val="28"/>
                <w:szCs w:val="28"/>
              </w:rPr>
            </w:pPr>
            <w:r>
              <w:rPr>
                <w:rFonts w:hint="eastAsia" w:ascii="仿宋" w:hAnsi="仿宋" w:eastAsia="仿宋"/>
                <w:sz w:val="28"/>
                <w:szCs w:val="28"/>
                <w:lang w:eastAsia="zh-CN"/>
              </w:rPr>
              <w:t>小写：</w:t>
            </w:r>
          </w:p>
        </w:tc>
      </w:tr>
    </w:tbl>
    <w:p>
      <w:pPr>
        <w:pStyle w:val="6"/>
        <w:spacing w:line="560" w:lineRule="exact"/>
        <w:ind w:firstLine="0" w:firstLineChars="0"/>
        <w:rPr>
          <w:rFonts w:hint="eastAsia" w:ascii="仿宋" w:hAnsi="仿宋" w:eastAsia="仿宋"/>
          <w:sz w:val="28"/>
          <w:szCs w:val="28"/>
        </w:rPr>
      </w:pPr>
      <w:r>
        <w:rPr>
          <w:rFonts w:hint="eastAsia" w:ascii="仿宋" w:hAnsi="仿宋" w:eastAsia="仿宋"/>
          <w:sz w:val="28"/>
          <w:szCs w:val="28"/>
        </w:rPr>
        <w:t>经办人签字：</w:t>
      </w:r>
    </w:p>
    <w:p>
      <w:pPr>
        <w:pStyle w:val="6"/>
        <w:spacing w:line="560" w:lineRule="exact"/>
        <w:ind w:firstLine="0" w:firstLineChars="0"/>
        <w:rPr>
          <w:rFonts w:hint="eastAsia" w:ascii="仿宋" w:hAnsi="仿宋" w:eastAsia="仿宋"/>
          <w:sz w:val="28"/>
          <w:szCs w:val="28"/>
          <w:lang w:val="en-US" w:eastAsia="zh-CN"/>
        </w:rPr>
      </w:pPr>
      <w:r>
        <w:rPr>
          <w:rFonts w:hint="eastAsia" w:ascii="仿宋" w:hAnsi="仿宋" w:eastAsia="仿宋"/>
          <w:sz w:val="28"/>
          <w:szCs w:val="28"/>
          <w:lang w:eastAsia="zh-CN"/>
        </w:rPr>
        <w:t>律所</w:t>
      </w:r>
      <w:r>
        <w:rPr>
          <w:rFonts w:hint="eastAsia" w:ascii="仿宋" w:hAnsi="仿宋" w:eastAsia="仿宋"/>
          <w:sz w:val="28"/>
          <w:szCs w:val="28"/>
        </w:rPr>
        <w:t xml:space="preserve">名称（公章）：          </w:t>
      </w:r>
      <w:r>
        <w:rPr>
          <w:rFonts w:hint="eastAsia" w:ascii="仿宋" w:hAnsi="仿宋" w:eastAsia="仿宋"/>
          <w:sz w:val="28"/>
          <w:szCs w:val="28"/>
          <w:lang w:val="en-US" w:eastAsia="zh-CN"/>
        </w:rPr>
        <w:t xml:space="preserve">                   报  价  </w:t>
      </w:r>
      <w:r>
        <w:rPr>
          <w:rFonts w:hint="eastAsia" w:ascii="仿宋" w:hAnsi="仿宋" w:eastAsia="仿宋"/>
          <w:sz w:val="28"/>
          <w:szCs w:val="28"/>
        </w:rPr>
        <w:t>日  期：</w:t>
      </w:r>
      <w:r>
        <w:rPr>
          <w:rFonts w:hint="eastAsia" w:ascii="仿宋" w:hAnsi="仿宋" w:eastAsia="仿宋"/>
          <w:sz w:val="28"/>
          <w:szCs w:val="28"/>
          <w:lang w:val="en-US" w:eastAsia="zh-CN"/>
        </w:rPr>
        <w:t xml:space="preserve">     年    月    日  </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br w:type="page"/>
      </w:r>
    </w:p>
    <w:p>
      <w:pPr>
        <w:pStyle w:val="6"/>
        <w:spacing w:line="560" w:lineRule="exact"/>
        <w:ind w:firstLine="0" w:firstLineChars="0"/>
        <w:rPr>
          <w:rFonts w:hint="default" w:ascii="仿宋" w:hAnsi="仿宋" w:eastAsia="仿宋"/>
          <w:sz w:val="28"/>
          <w:szCs w:val="28"/>
          <w:lang w:val="en-US" w:eastAsia="zh-CN"/>
        </w:rPr>
        <w:sectPr>
          <w:pgSz w:w="16838" w:h="11906" w:orient="landscape"/>
          <w:pgMar w:top="960" w:right="1135" w:bottom="1286" w:left="1446" w:header="851" w:footer="992" w:gutter="0"/>
          <w:cols w:space="425" w:num="1"/>
          <w:docGrid w:type="lines" w:linePitch="312" w:charSpace="0"/>
        </w:sectPr>
      </w:pPr>
    </w:p>
    <w:p>
      <w:pPr>
        <w:pStyle w:val="6"/>
        <w:spacing w:line="560" w:lineRule="exact"/>
        <w:ind w:firstLine="0" w:firstLineChars="0"/>
        <w:rPr>
          <w:rFonts w:hint="default" w:ascii="仿宋" w:hAnsi="仿宋" w:eastAsia="仿宋"/>
          <w:sz w:val="28"/>
          <w:szCs w:val="28"/>
          <w:lang w:val="en-US" w:eastAsia="zh-CN"/>
        </w:rPr>
      </w:pPr>
    </w:p>
    <w:p>
      <w:pPr>
        <w:pStyle w:val="6"/>
        <w:spacing w:line="560" w:lineRule="exact"/>
        <w:ind w:firstLine="0" w:firstLineChars="0"/>
        <w:rPr>
          <w:rFonts w:hint="default" w:ascii="仿宋" w:hAnsi="仿宋" w:eastAsia="仿宋"/>
          <w:sz w:val="28"/>
          <w:szCs w:val="28"/>
          <w:lang w:val="en-US" w:eastAsia="zh-CN"/>
        </w:rPr>
      </w:pPr>
      <w:r>
        <w:rPr>
          <w:rFonts w:hint="eastAsia" w:ascii="仿宋" w:hAnsi="仿宋" w:eastAsia="仿宋"/>
          <w:sz w:val="28"/>
          <w:szCs w:val="28"/>
          <w:lang w:val="en-US" w:eastAsia="zh-CN"/>
        </w:rPr>
        <w:t>2、综合评分详细办法：</w:t>
      </w:r>
    </w:p>
    <w:p>
      <w:pPr>
        <w:pStyle w:val="6"/>
        <w:spacing w:line="560" w:lineRule="exact"/>
        <w:ind w:firstLine="0" w:firstLineChars="0"/>
        <w:rPr>
          <w:rFonts w:hint="default" w:ascii="仿宋" w:hAnsi="仿宋" w:eastAsia="仿宋"/>
          <w:sz w:val="28"/>
          <w:szCs w:val="28"/>
          <w:lang w:val="en-US" w:eastAsia="zh-CN"/>
        </w:rPr>
      </w:pPr>
    </w:p>
    <w:tbl>
      <w:tblPr>
        <w:tblStyle w:val="4"/>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988"/>
        <w:gridCol w:w="425"/>
        <w:gridCol w:w="1248"/>
        <w:gridCol w:w="853"/>
        <w:gridCol w:w="1162"/>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1815" w:type="dxa"/>
            <w:gridSpan w:val="2"/>
            <w:noWrap w:val="0"/>
            <w:vAlign w:val="center"/>
          </w:tcPr>
          <w:p>
            <w:pPr>
              <w:spacing w:line="380" w:lineRule="exact"/>
              <w:jc w:val="center"/>
              <w:rPr>
                <w:rFonts w:ascii="仿宋" w:hAnsi="仿宋" w:eastAsia="仿宋"/>
                <w:b/>
                <w:sz w:val="24"/>
              </w:rPr>
            </w:pPr>
            <w:r>
              <w:rPr>
                <w:rFonts w:hint="eastAsia" w:ascii="仿宋" w:hAnsi="仿宋" w:eastAsia="仿宋"/>
                <w:b/>
                <w:sz w:val="24"/>
              </w:rPr>
              <w:t>条款号</w:t>
            </w:r>
          </w:p>
        </w:tc>
        <w:tc>
          <w:tcPr>
            <w:tcW w:w="2526" w:type="dxa"/>
            <w:gridSpan w:val="3"/>
            <w:noWrap w:val="0"/>
            <w:vAlign w:val="center"/>
          </w:tcPr>
          <w:p>
            <w:pPr>
              <w:spacing w:line="380" w:lineRule="exact"/>
              <w:jc w:val="center"/>
              <w:rPr>
                <w:rFonts w:ascii="仿宋" w:hAnsi="仿宋" w:eastAsia="仿宋"/>
                <w:b/>
                <w:sz w:val="24"/>
              </w:rPr>
            </w:pPr>
            <w:r>
              <w:rPr>
                <w:rFonts w:hint="eastAsia" w:ascii="仿宋" w:hAnsi="仿宋" w:eastAsia="仿宋"/>
                <w:b/>
                <w:sz w:val="24"/>
              </w:rPr>
              <w:t>评 审 内 容</w:t>
            </w:r>
          </w:p>
        </w:tc>
        <w:tc>
          <w:tcPr>
            <w:tcW w:w="5837" w:type="dxa"/>
            <w:gridSpan w:val="2"/>
            <w:noWrap w:val="0"/>
            <w:vAlign w:val="center"/>
          </w:tcPr>
          <w:p>
            <w:pPr>
              <w:spacing w:line="380" w:lineRule="exact"/>
              <w:jc w:val="center"/>
              <w:rPr>
                <w:rFonts w:ascii="仿宋" w:hAnsi="仿宋" w:eastAsia="仿宋"/>
                <w:b/>
                <w:sz w:val="24"/>
              </w:rPr>
            </w:pPr>
            <w:r>
              <w:rPr>
                <w:rFonts w:hint="eastAsia" w:ascii="仿宋" w:hAnsi="仿宋" w:eastAsia="仿宋"/>
                <w:b/>
                <w:sz w:val="24"/>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7" w:type="dxa"/>
            <w:noWrap w:val="0"/>
            <w:vAlign w:val="center"/>
          </w:tcPr>
          <w:p>
            <w:pPr>
              <w:spacing w:line="380" w:lineRule="exact"/>
              <w:jc w:val="center"/>
              <w:rPr>
                <w:rFonts w:ascii="仿宋" w:hAnsi="仿宋" w:eastAsia="仿宋"/>
                <w:sz w:val="24"/>
              </w:rPr>
            </w:pPr>
            <w:r>
              <w:rPr>
                <w:rFonts w:hint="eastAsia" w:ascii="仿宋" w:hAnsi="仿宋" w:eastAsia="仿宋"/>
                <w:sz w:val="24"/>
              </w:rPr>
              <w:t>2.1.1</w:t>
            </w:r>
          </w:p>
        </w:tc>
        <w:tc>
          <w:tcPr>
            <w:tcW w:w="988" w:type="dxa"/>
            <w:noWrap w:val="0"/>
            <w:vAlign w:val="center"/>
          </w:tcPr>
          <w:p>
            <w:pPr>
              <w:spacing w:line="380" w:lineRule="exact"/>
              <w:jc w:val="center"/>
              <w:rPr>
                <w:rFonts w:ascii="仿宋" w:hAnsi="仿宋" w:eastAsia="仿宋"/>
                <w:sz w:val="24"/>
              </w:rPr>
            </w:pPr>
            <w:r>
              <w:rPr>
                <w:rFonts w:hint="eastAsia" w:ascii="仿宋" w:hAnsi="仿宋" w:eastAsia="仿宋"/>
                <w:sz w:val="24"/>
              </w:rPr>
              <w:t>资格评审标准</w:t>
            </w:r>
          </w:p>
        </w:tc>
        <w:tc>
          <w:tcPr>
            <w:tcW w:w="2526" w:type="dxa"/>
            <w:gridSpan w:val="3"/>
            <w:noWrap w:val="0"/>
            <w:vAlign w:val="center"/>
          </w:tcPr>
          <w:p>
            <w:pPr>
              <w:spacing w:line="380" w:lineRule="exact"/>
              <w:jc w:val="center"/>
              <w:rPr>
                <w:rFonts w:ascii="仿宋" w:hAnsi="仿宋" w:eastAsia="仿宋"/>
                <w:sz w:val="24"/>
              </w:rPr>
            </w:pPr>
            <w:r>
              <w:rPr>
                <w:rFonts w:hint="eastAsia" w:ascii="仿宋" w:hAnsi="仿宋" w:eastAsia="仿宋"/>
                <w:sz w:val="24"/>
              </w:rPr>
              <w:t>资格条件</w:t>
            </w:r>
          </w:p>
        </w:tc>
        <w:tc>
          <w:tcPr>
            <w:tcW w:w="5837" w:type="dxa"/>
            <w:gridSpan w:val="2"/>
            <w:noWrap w:val="0"/>
            <w:vAlign w:val="center"/>
          </w:tcPr>
          <w:p>
            <w:pPr>
              <w:spacing w:line="380" w:lineRule="exact"/>
              <w:jc w:val="left"/>
              <w:rPr>
                <w:rFonts w:hint="eastAsia" w:ascii="仿宋" w:hAnsi="仿宋" w:eastAsia="仿宋"/>
                <w:sz w:val="24"/>
              </w:rPr>
            </w:pPr>
            <w:r>
              <w:rPr>
                <w:rFonts w:hint="eastAsia" w:ascii="仿宋" w:hAnsi="仿宋" w:eastAsia="仿宋"/>
                <w:sz w:val="24"/>
              </w:rPr>
              <w:t>递交响应文件时，供应商应提交核验的证照：</w:t>
            </w:r>
          </w:p>
          <w:p>
            <w:pPr>
              <w:spacing w:line="380" w:lineRule="exact"/>
              <w:jc w:val="left"/>
              <w:rPr>
                <w:rFonts w:hint="eastAsia" w:ascii="仿宋" w:hAnsi="仿宋" w:eastAsia="仿宋"/>
                <w:sz w:val="24"/>
              </w:rPr>
            </w:pPr>
            <w:r>
              <w:rPr>
                <w:rFonts w:hint="eastAsia" w:ascii="仿宋" w:hAnsi="仿宋" w:eastAsia="仿宋"/>
                <w:sz w:val="24"/>
              </w:rPr>
              <w:t>1.营业执照：加盖单位公章的复印件</w:t>
            </w:r>
          </w:p>
          <w:p>
            <w:pPr>
              <w:spacing w:line="380" w:lineRule="exact"/>
              <w:jc w:val="left"/>
              <w:rPr>
                <w:rFonts w:hint="eastAsia" w:ascii="仿宋" w:hAnsi="仿宋" w:eastAsia="仿宋"/>
                <w:sz w:val="24"/>
              </w:rPr>
            </w:pPr>
            <w:r>
              <w:rPr>
                <w:rFonts w:hint="eastAsia" w:ascii="仿宋" w:hAnsi="仿宋" w:eastAsia="仿宋"/>
                <w:sz w:val="24"/>
              </w:rPr>
              <w:t>2.法定代表人参加</w:t>
            </w:r>
            <w:r>
              <w:rPr>
                <w:rFonts w:hint="eastAsia" w:ascii="仿宋" w:hAnsi="仿宋" w:eastAsia="仿宋"/>
                <w:sz w:val="24"/>
                <w:lang w:eastAsia="zh-CN"/>
              </w:rPr>
              <w:t>投标</w:t>
            </w:r>
            <w:r>
              <w:rPr>
                <w:rFonts w:hint="eastAsia" w:ascii="仿宋" w:hAnsi="仿宋" w:eastAsia="仿宋"/>
                <w:sz w:val="24"/>
              </w:rPr>
              <w:t>时，需提供：</w:t>
            </w:r>
          </w:p>
          <w:p>
            <w:pPr>
              <w:spacing w:line="380" w:lineRule="exact"/>
              <w:jc w:val="left"/>
              <w:rPr>
                <w:rFonts w:hint="eastAsia" w:ascii="仿宋" w:hAnsi="仿宋" w:eastAsia="仿宋"/>
                <w:sz w:val="24"/>
              </w:rPr>
            </w:pPr>
            <w:r>
              <w:rPr>
                <w:rFonts w:hint="eastAsia" w:ascii="仿宋" w:hAnsi="仿宋" w:eastAsia="仿宋"/>
                <w:sz w:val="24"/>
              </w:rPr>
              <w:t>①法定代表人身份证明书（原件）</w:t>
            </w:r>
          </w:p>
          <w:p>
            <w:pPr>
              <w:spacing w:line="380" w:lineRule="exact"/>
              <w:jc w:val="left"/>
              <w:rPr>
                <w:rFonts w:hint="eastAsia" w:ascii="仿宋" w:hAnsi="仿宋" w:eastAsia="仿宋"/>
                <w:sz w:val="24"/>
              </w:rPr>
            </w:pPr>
            <w:r>
              <w:rPr>
                <w:rFonts w:hint="eastAsia" w:ascii="仿宋" w:hAnsi="仿宋" w:eastAsia="仿宋"/>
                <w:sz w:val="24"/>
              </w:rPr>
              <w:t>②法定代表人身份证（原件）</w:t>
            </w:r>
          </w:p>
          <w:p>
            <w:pPr>
              <w:spacing w:line="380" w:lineRule="exact"/>
              <w:jc w:val="left"/>
              <w:rPr>
                <w:rFonts w:hint="eastAsia" w:ascii="仿宋" w:hAnsi="仿宋" w:eastAsia="仿宋"/>
                <w:sz w:val="24"/>
              </w:rPr>
            </w:pPr>
            <w:r>
              <w:rPr>
                <w:rFonts w:hint="eastAsia" w:ascii="仿宋" w:hAnsi="仿宋" w:eastAsia="仿宋"/>
                <w:sz w:val="24"/>
              </w:rPr>
              <w:t>授权委托代理人参加</w:t>
            </w:r>
            <w:r>
              <w:rPr>
                <w:rFonts w:hint="eastAsia" w:ascii="仿宋" w:hAnsi="仿宋" w:eastAsia="仿宋"/>
                <w:sz w:val="24"/>
                <w:lang w:eastAsia="zh-CN"/>
              </w:rPr>
              <w:t>投标</w:t>
            </w:r>
            <w:r>
              <w:rPr>
                <w:rFonts w:hint="eastAsia" w:ascii="仿宋" w:hAnsi="仿宋" w:eastAsia="仿宋"/>
                <w:sz w:val="24"/>
              </w:rPr>
              <w:t>时，需提供：</w:t>
            </w:r>
          </w:p>
          <w:p>
            <w:pPr>
              <w:spacing w:line="380" w:lineRule="exact"/>
              <w:jc w:val="left"/>
              <w:rPr>
                <w:rFonts w:hint="eastAsia" w:ascii="仿宋" w:hAnsi="仿宋" w:eastAsia="仿宋"/>
                <w:sz w:val="24"/>
              </w:rPr>
            </w:pPr>
            <w:r>
              <w:rPr>
                <w:rFonts w:hint="eastAsia" w:ascii="仿宋" w:hAnsi="仿宋" w:eastAsia="仿宋"/>
                <w:sz w:val="24"/>
              </w:rPr>
              <w:t>①法定代表人身份证明书（原件）</w:t>
            </w:r>
          </w:p>
          <w:p>
            <w:pPr>
              <w:spacing w:line="380" w:lineRule="exact"/>
              <w:jc w:val="left"/>
              <w:rPr>
                <w:rFonts w:hint="eastAsia" w:ascii="仿宋" w:hAnsi="仿宋" w:eastAsia="仿宋"/>
                <w:sz w:val="24"/>
              </w:rPr>
            </w:pPr>
            <w:r>
              <w:rPr>
                <w:rFonts w:hint="eastAsia" w:ascii="仿宋" w:hAnsi="仿宋" w:eastAsia="仿宋"/>
                <w:sz w:val="24"/>
              </w:rPr>
              <w:t>②法定代表人授权委托书（原件）</w:t>
            </w:r>
          </w:p>
          <w:p>
            <w:pPr>
              <w:spacing w:line="380" w:lineRule="exact"/>
              <w:jc w:val="left"/>
              <w:rPr>
                <w:rFonts w:ascii="仿宋" w:hAnsi="仿宋" w:eastAsia="仿宋"/>
                <w:sz w:val="24"/>
              </w:rPr>
            </w:pPr>
            <w:r>
              <w:rPr>
                <w:rFonts w:hint="eastAsia" w:ascii="仿宋" w:hAnsi="仿宋" w:eastAsia="仿宋"/>
                <w:sz w:val="24"/>
              </w:rPr>
              <w:t>③授权委托代理人身份证（原件）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7" w:type="dxa"/>
            <w:vMerge w:val="restart"/>
            <w:noWrap w:val="0"/>
            <w:vAlign w:val="center"/>
          </w:tcPr>
          <w:p>
            <w:pPr>
              <w:spacing w:line="380" w:lineRule="exact"/>
              <w:jc w:val="center"/>
              <w:rPr>
                <w:rFonts w:ascii="仿宋" w:hAnsi="仿宋" w:eastAsia="仿宋"/>
                <w:sz w:val="24"/>
              </w:rPr>
            </w:pPr>
            <w:r>
              <w:rPr>
                <w:rFonts w:hint="eastAsia" w:ascii="仿宋" w:hAnsi="仿宋" w:eastAsia="仿宋"/>
                <w:sz w:val="24"/>
              </w:rPr>
              <w:t>2.1.2</w:t>
            </w:r>
          </w:p>
        </w:tc>
        <w:tc>
          <w:tcPr>
            <w:tcW w:w="988" w:type="dxa"/>
            <w:vMerge w:val="restart"/>
            <w:noWrap w:val="0"/>
            <w:vAlign w:val="center"/>
          </w:tcPr>
          <w:p>
            <w:pPr>
              <w:spacing w:line="380" w:lineRule="exact"/>
              <w:jc w:val="center"/>
              <w:rPr>
                <w:rFonts w:ascii="仿宋" w:hAnsi="仿宋" w:eastAsia="仿宋"/>
                <w:sz w:val="24"/>
              </w:rPr>
            </w:pPr>
            <w:r>
              <w:rPr>
                <w:rFonts w:hint="eastAsia" w:ascii="仿宋" w:hAnsi="仿宋" w:eastAsia="仿宋"/>
                <w:sz w:val="24"/>
              </w:rPr>
              <w:t>符合性评审标准</w:t>
            </w: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文件送达</w:t>
            </w:r>
          </w:p>
        </w:tc>
        <w:tc>
          <w:tcPr>
            <w:tcW w:w="5837" w:type="dxa"/>
            <w:gridSpan w:val="2"/>
            <w:noWrap w:val="0"/>
            <w:vAlign w:val="center"/>
          </w:tcPr>
          <w:p>
            <w:pPr>
              <w:spacing w:line="380" w:lineRule="exact"/>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申请书逾期送达的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27" w:type="dxa"/>
            <w:vMerge w:val="continue"/>
            <w:noWrap w:val="0"/>
            <w:vAlign w:val="center"/>
          </w:tcPr>
          <w:p>
            <w:pPr>
              <w:spacing w:line="380" w:lineRule="exact"/>
              <w:jc w:val="center"/>
              <w:rPr>
                <w:rFonts w:ascii="仿宋" w:hAnsi="仿宋" w:eastAsia="仿宋"/>
                <w:sz w:val="24"/>
              </w:rPr>
            </w:pPr>
          </w:p>
        </w:tc>
        <w:tc>
          <w:tcPr>
            <w:tcW w:w="988" w:type="dxa"/>
            <w:vMerge w:val="continue"/>
            <w:noWrap w:val="0"/>
            <w:vAlign w:val="center"/>
          </w:tcPr>
          <w:p>
            <w:pPr>
              <w:spacing w:line="380" w:lineRule="exact"/>
              <w:jc w:val="center"/>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报价</w:t>
            </w:r>
          </w:p>
        </w:tc>
        <w:tc>
          <w:tcPr>
            <w:tcW w:w="5837" w:type="dxa"/>
            <w:gridSpan w:val="2"/>
            <w:noWrap w:val="0"/>
            <w:vAlign w:val="center"/>
          </w:tcPr>
          <w:p>
            <w:pPr>
              <w:spacing w:line="380" w:lineRule="exact"/>
              <w:rPr>
                <w:rFonts w:ascii="仿宋" w:hAnsi="仿宋" w:eastAsia="仿宋"/>
                <w:sz w:val="24"/>
              </w:rPr>
            </w:pPr>
            <w:r>
              <w:rPr>
                <w:rFonts w:hint="eastAsia" w:ascii="仿宋" w:hAnsi="仿宋" w:eastAsia="仿宋"/>
                <w:sz w:val="24"/>
              </w:rPr>
              <w:t>没有在“报价一览表”中明确报价的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7" w:type="dxa"/>
            <w:vMerge w:val="continue"/>
            <w:noWrap w:val="0"/>
            <w:vAlign w:val="center"/>
          </w:tcPr>
          <w:p>
            <w:pPr>
              <w:spacing w:line="380" w:lineRule="exact"/>
              <w:jc w:val="center"/>
              <w:rPr>
                <w:rFonts w:ascii="仿宋" w:hAnsi="仿宋" w:eastAsia="仿宋"/>
                <w:sz w:val="24"/>
              </w:rPr>
            </w:pPr>
          </w:p>
        </w:tc>
        <w:tc>
          <w:tcPr>
            <w:tcW w:w="988" w:type="dxa"/>
            <w:vMerge w:val="continue"/>
            <w:noWrap w:val="0"/>
            <w:vAlign w:val="center"/>
          </w:tcPr>
          <w:p>
            <w:pPr>
              <w:spacing w:line="380" w:lineRule="exact"/>
              <w:jc w:val="center"/>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文件密封及签署</w:t>
            </w:r>
          </w:p>
        </w:tc>
        <w:tc>
          <w:tcPr>
            <w:tcW w:w="5837" w:type="dxa"/>
            <w:gridSpan w:val="2"/>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申请文件未按要求密封、加盖印章和签名的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文件书写</w:t>
            </w:r>
          </w:p>
        </w:tc>
        <w:tc>
          <w:tcPr>
            <w:tcW w:w="5837" w:type="dxa"/>
            <w:gridSpan w:val="2"/>
            <w:noWrap w:val="0"/>
            <w:vAlign w:val="center"/>
          </w:tcPr>
          <w:p>
            <w:pPr>
              <w:spacing w:line="380" w:lineRule="exact"/>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申请文件书写潦草、字迹模糊不清难以辨认的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rPr>
              <w:t>授权委托</w:t>
            </w:r>
          </w:p>
        </w:tc>
        <w:tc>
          <w:tcPr>
            <w:tcW w:w="5837" w:type="dxa"/>
            <w:gridSpan w:val="2"/>
            <w:noWrap w:val="0"/>
            <w:vAlign w:val="center"/>
          </w:tcPr>
          <w:p>
            <w:pPr>
              <w:spacing w:line="380" w:lineRule="exact"/>
              <w:rPr>
                <w:rFonts w:ascii="仿宋" w:hAnsi="仿宋" w:eastAsia="仿宋"/>
                <w:sz w:val="24"/>
              </w:rPr>
            </w:pPr>
            <w:r>
              <w:rPr>
                <w:rFonts w:hint="eastAsia" w:ascii="仿宋" w:hAnsi="仿宋" w:eastAsia="仿宋"/>
                <w:sz w:val="24"/>
              </w:rPr>
              <w:t>法定代表人委托代理人参加</w:t>
            </w:r>
            <w:r>
              <w:rPr>
                <w:rFonts w:hint="eastAsia" w:ascii="仿宋" w:hAnsi="仿宋" w:eastAsia="仿宋"/>
                <w:sz w:val="24"/>
                <w:lang w:eastAsia="zh-CN"/>
              </w:rPr>
              <w:t>投标</w:t>
            </w:r>
            <w:r>
              <w:rPr>
                <w:rFonts w:hint="eastAsia" w:ascii="仿宋" w:hAnsi="仿宋" w:eastAsia="仿宋"/>
                <w:sz w:val="24"/>
              </w:rPr>
              <w:t>会，但无法定代表人签署的授权委托书的；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2526" w:type="dxa"/>
            <w:gridSpan w:val="3"/>
            <w:noWrap w:val="0"/>
            <w:vAlign w:val="center"/>
          </w:tcPr>
          <w:p>
            <w:pPr>
              <w:spacing w:line="380" w:lineRule="exact"/>
              <w:jc w:val="center"/>
              <w:rPr>
                <w:rFonts w:ascii="仿宋" w:hAnsi="仿宋" w:eastAsia="仿宋"/>
                <w:sz w:val="24"/>
              </w:rPr>
            </w:pPr>
            <w:r>
              <w:rPr>
                <w:rFonts w:hint="eastAsia" w:ascii="仿宋" w:hAnsi="仿宋" w:eastAsia="仿宋"/>
                <w:sz w:val="24"/>
                <w:lang w:eastAsia="zh-CN"/>
              </w:rPr>
              <w:t>投标</w:t>
            </w:r>
            <w:r>
              <w:rPr>
                <w:rFonts w:hint="eastAsia" w:ascii="仿宋" w:hAnsi="仿宋" w:eastAsia="仿宋"/>
                <w:sz w:val="24"/>
              </w:rPr>
              <w:t>报价</w:t>
            </w:r>
          </w:p>
        </w:tc>
        <w:tc>
          <w:tcPr>
            <w:tcW w:w="5837" w:type="dxa"/>
            <w:gridSpan w:val="2"/>
            <w:noWrap w:val="0"/>
            <w:vAlign w:val="center"/>
          </w:tcPr>
          <w:p>
            <w:pPr>
              <w:spacing w:line="380" w:lineRule="exact"/>
              <w:rPr>
                <w:rFonts w:ascii="仿宋" w:hAnsi="仿宋" w:eastAsia="仿宋"/>
                <w:sz w:val="24"/>
              </w:rPr>
            </w:pPr>
            <w:r>
              <w:rPr>
                <w:rFonts w:hint="eastAsia" w:ascii="仿宋" w:hAnsi="仿宋" w:eastAsia="仿宋"/>
                <w:sz w:val="24"/>
                <w:lang w:eastAsia="zh-CN"/>
              </w:rPr>
              <w:t>投标</w:t>
            </w:r>
            <w:r>
              <w:rPr>
                <w:rFonts w:hint="eastAsia" w:ascii="仿宋" w:hAnsi="仿宋" w:eastAsia="仿宋"/>
                <w:sz w:val="24"/>
              </w:rPr>
              <w:t>申请单位递交两个或多个内容不同的报价，且未声明哪一个有效；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2526" w:type="dxa"/>
            <w:gridSpan w:val="3"/>
            <w:noWrap w:val="0"/>
            <w:vAlign w:val="center"/>
          </w:tcPr>
          <w:p>
            <w:pPr>
              <w:spacing w:line="380" w:lineRule="exact"/>
              <w:jc w:val="center"/>
              <w:rPr>
                <w:rFonts w:hint="eastAsia" w:ascii="仿宋" w:hAnsi="仿宋" w:eastAsia="仿宋"/>
                <w:sz w:val="24"/>
              </w:rPr>
            </w:pPr>
            <w:r>
              <w:rPr>
                <w:rFonts w:hint="eastAsia" w:ascii="仿宋" w:hAnsi="仿宋" w:eastAsia="仿宋"/>
                <w:sz w:val="24"/>
              </w:rPr>
              <w:t>其他</w:t>
            </w:r>
          </w:p>
        </w:tc>
        <w:tc>
          <w:tcPr>
            <w:tcW w:w="5837" w:type="dxa"/>
            <w:gridSpan w:val="2"/>
            <w:noWrap w:val="0"/>
            <w:vAlign w:val="center"/>
          </w:tcPr>
          <w:p>
            <w:pPr>
              <w:spacing w:line="380" w:lineRule="exact"/>
              <w:rPr>
                <w:rFonts w:hint="eastAsia" w:ascii="仿宋" w:hAnsi="仿宋" w:eastAsia="仿宋"/>
                <w:sz w:val="24"/>
              </w:rPr>
            </w:pPr>
            <w:r>
              <w:rPr>
                <w:rFonts w:hint="eastAsia" w:ascii="仿宋" w:hAnsi="仿宋" w:eastAsia="仿宋"/>
                <w:sz w:val="24"/>
              </w:rPr>
              <w:t>法律法规规定的其他内容或</w:t>
            </w:r>
            <w:r>
              <w:rPr>
                <w:rFonts w:hint="eastAsia" w:ascii="仿宋" w:hAnsi="仿宋" w:eastAsia="仿宋"/>
                <w:sz w:val="24"/>
                <w:lang w:eastAsia="zh-CN"/>
              </w:rPr>
              <w:t>投标</w:t>
            </w:r>
            <w:r>
              <w:rPr>
                <w:rFonts w:hint="eastAsia" w:ascii="仿宋" w:hAnsi="仿宋" w:eastAsia="仿宋"/>
                <w:sz w:val="24"/>
              </w:rPr>
              <w:t>文件规定的其他内容。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827" w:type="dxa"/>
            <w:vMerge w:val="restart"/>
            <w:noWrap w:val="0"/>
            <w:vAlign w:val="center"/>
          </w:tcPr>
          <w:p>
            <w:pPr>
              <w:spacing w:line="380" w:lineRule="exact"/>
              <w:rPr>
                <w:rFonts w:ascii="仿宋" w:hAnsi="仿宋" w:eastAsia="仿宋"/>
                <w:sz w:val="24"/>
              </w:rPr>
            </w:pPr>
            <w:r>
              <w:rPr>
                <w:rFonts w:hint="eastAsia" w:ascii="仿宋" w:hAnsi="仿宋" w:eastAsia="仿宋"/>
                <w:sz w:val="24"/>
              </w:rPr>
              <w:t>2.2</w:t>
            </w:r>
          </w:p>
        </w:tc>
        <w:tc>
          <w:tcPr>
            <w:tcW w:w="988" w:type="dxa"/>
            <w:vMerge w:val="restart"/>
            <w:noWrap w:val="0"/>
            <w:vAlign w:val="center"/>
          </w:tcPr>
          <w:p>
            <w:pPr>
              <w:spacing w:line="380" w:lineRule="exact"/>
              <w:rPr>
                <w:rFonts w:ascii="仿宋" w:hAnsi="仿宋" w:eastAsia="仿宋"/>
                <w:sz w:val="24"/>
              </w:rPr>
            </w:pPr>
            <w:r>
              <w:rPr>
                <w:rFonts w:hint="eastAsia" w:ascii="仿宋" w:hAnsi="仿宋" w:eastAsia="仿宋"/>
                <w:sz w:val="24"/>
              </w:rPr>
              <w:t>详细评审标准</w:t>
            </w:r>
          </w:p>
        </w:tc>
        <w:tc>
          <w:tcPr>
            <w:tcW w:w="425" w:type="dxa"/>
            <w:noWrap w:val="0"/>
            <w:vAlign w:val="center"/>
          </w:tcPr>
          <w:p>
            <w:pPr>
              <w:snapToGrid w:val="0"/>
              <w:spacing w:line="380" w:lineRule="exact"/>
              <w:jc w:val="center"/>
              <w:rPr>
                <w:rFonts w:ascii="仿宋" w:hAnsi="仿宋" w:eastAsia="仿宋" w:cs="宋体"/>
                <w:sz w:val="24"/>
              </w:rPr>
            </w:pPr>
            <w:r>
              <w:rPr>
                <w:rFonts w:hint="eastAsia" w:ascii="仿宋" w:hAnsi="仿宋" w:eastAsia="仿宋" w:cs="宋体"/>
                <w:sz w:val="24"/>
              </w:rPr>
              <w:t>1</w:t>
            </w:r>
          </w:p>
        </w:tc>
        <w:tc>
          <w:tcPr>
            <w:tcW w:w="1248" w:type="dxa"/>
            <w:noWrap w:val="0"/>
            <w:vAlign w:val="center"/>
          </w:tcPr>
          <w:p>
            <w:pPr>
              <w:snapToGrid w:val="0"/>
              <w:spacing w:line="380" w:lineRule="exact"/>
              <w:rPr>
                <w:rFonts w:ascii="仿宋" w:hAnsi="仿宋" w:eastAsia="仿宋" w:cs="宋体"/>
                <w:sz w:val="24"/>
              </w:rPr>
            </w:pPr>
            <w:r>
              <w:rPr>
                <w:rFonts w:hint="eastAsia" w:ascii="仿宋" w:hAnsi="仿宋" w:eastAsia="仿宋"/>
                <w:sz w:val="24"/>
              </w:rPr>
              <w:t>评标总得分</w:t>
            </w:r>
          </w:p>
        </w:tc>
        <w:tc>
          <w:tcPr>
            <w:tcW w:w="853" w:type="dxa"/>
            <w:noWrap w:val="0"/>
            <w:vAlign w:val="center"/>
          </w:tcPr>
          <w:p>
            <w:pPr>
              <w:spacing w:line="380" w:lineRule="exact"/>
              <w:jc w:val="center"/>
              <w:rPr>
                <w:rFonts w:ascii="仿宋" w:hAnsi="仿宋" w:eastAsia="仿宋" w:cs="宋体"/>
                <w:sz w:val="24"/>
              </w:rPr>
            </w:pPr>
            <w:r>
              <w:rPr>
                <w:rFonts w:hint="eastAsia" w:ascii="仿宋" w:hAnsi="仿宋" w:eastAsia="仿宋" w:cs="宋体"/>
                <w:sz w:val="24"/>
              </w:rPr>
              <w:t>100</w:t>
            </w:r>
          </w:p>
        </w:tc>
        <w:tc>
          <w:tcPr>
            <w:tcW w:w="5837" w:type="dxa"/>
            <w:gridSpan w:val="2"/>
            <w:noWrap w:val="0"/>
            <w:vAlign w:val="center"/>
          </w:tcPr>
          <w:p>
            <w:pPr>
              <w:snapToGrid w:val="0"/>
              <w:spacing w:line="380" w:lineRule="exact"/>
              <w:jc w:val="left"/>
              <w:rPr>
                <w:rFonts w:ascii="仿宋" w:hAnsi="仿宋" w:eastAsia="仿宋"/>
                <w:sz w:val="24"/>
              </w:rPr>
            </w:pPr>
            <w:r>
              <w:rPr>
                <w:rFonts w:ascii="仿宋" w:hAnsi="仿宋" w:eastAsia="仿宋"/>
                <w:sz w:val="24"/>
              </w:rPr>
              <w:t>供应商的评标总得分</w:t>
            </w:r>
            <w:r>
              <w:rPr>
                <w:rFonts w:hint="eastAsia" w:ascii="仿宋" w:hAnsi="仿宋" w:eastAsia="仿宋"/>
                <w:sz w:val="24"/>
              </w:rPr>
              <w:t>满分100分，</w:t>
            </w:r>
          </w:p>
          <w:p>
            <w:pPr>
              <w:snapToGrid w:val="0"/>
              <w:spacing w:line="380" w:lineRule="exact"/>
              <w:jc w:val="left"/>
              <w:rPr>
                <w:rFonts w:ascii="仿宋" w:hAnsi="仿宋" w:eastAsia="仿宋"/>
                <w:sz w:val="24"/>
              </w:rPr>
            </w:pPr>
            <w:r>
              <w:rPr>
                <w:rFonts w:ascii="仿宋" w:hAnsi="仿宋" w:eastAsia="仿宋"/>
                <w:sz w:val="24"/>
              </w:rPr>
              <w:t>供应商的评标总得分</w:t>
            </w:r>
            <w:r>
              <w:rPr>
                <w:rFonts w:hint="eastAsia" w:ascii="仿宋" w:hAnsi="仿宋" w:eastAsia="仿宋"/>
                <w:sz w:val="24"/>
              </w:rPr>
              <w:t>=</w:t>
            </w:r>
            <w:r>
              <w:rPr>
                <w:rFonts w:ascii="仿宋" w:hAnsi="仿宋" w:eastAsia="仿宋"/>
                <w:sz w:val="24"/>
              </w:rPr>
              <w:t xml:space="preserve"> F1</w:t>
            </w:r>
            <w:r>
              <w:rPr>
                <w:rFonts w:hint="eastAsia" w:ascii="仿宋" w:hAnsi="仿宋" w:eastAsia="仿宋"/>
                <w:sz w:val="24"/>
              </w:rPr>
              <w:t>+</w:t>
            </w:r>
            <w:r>
              <w:rPr>
                <w:rFonts w:ascii="仿宋" w:hAnsi="仿宋" w:eastAsia="仿宋"/>
                <w:sz w:val="24"/>
              </w:rPr>
              <w:t>F2</w:t>
            </w:r>
            <w:r>
              <w:rPr>
                <w:rFonts w:hint="eastAsia" w:ascii="仿宋" w:hAnsi="仿宋" w:eastAsia="仿宋"/>
                <w:sz w:val="24"/>
              </w:rPr>
              <w:t>+F3（F1满分10分、F2满分60分、F3满分30分）</w:t>
            </w:r>
          </w:p>
          <w:p>
            <w:pPr>
              <w:snapToGrid w:val="0"/>
              <w:spacing w:line="380" w:lineRule="exact"/>
              <w:jc w:val="left"/>
              <w:rPr>
                <w:rFonts w:ascii="仿宋" w:hAnsi="仿宋" w:eastAsia="仿宋"/>
                <w:sz w:val="24"/>
              </w:rPr>
            </w:pPr>
            <w:r>
              <w:rPr>
                <w:rFonts w:ascii="仿宋" w:hAnsi="仿宋" w:eastAsia="仿宋"/>
                <w:sz w:val="24"/>
              </w:rPr>
              <w:t>F1、F2、F3分别为</w:t>
            </w:r>
            <w:r>
              <w:rPr>
                <w:rFonts w:hint="eastAsia" w:ascii="仿宋" w:hAnsi="仿宋" w:eastAsia="仿宋"/>
                <w:sz w:val="24"/>
                <w:lang w:eastAsia="zh-CN"/>
              </w:rPr>
              <w:t>投标</w:t>
            </w:r>
            <w:r>
              <w:rPr>
                <w:rFonts w:ascii="仿宋" w:hAnsi="仿宋" w:eastAsia="仿宋"/>
                <w:sz w:val="24"/>
              </w:rPr>
              <w:t>报价、技术部分、</w:t>
            </w:r>
            <w:r>
              <w:rPr>
                <w:rFonts w:hint="eastAsia" w:ascii="仿宋" w:hAnsi="仿宋" w:eastAsia="仿宋"/>
                <w:sz w:val="24"/>
              </w:rPr>
              <w:t>商务部分</w:t>
            </w:r>
            <w:r>
              <w:rPr>
                <w:rFonts w:ascii="仿宋" w:hAnsi="仿宋" w:eastAsia="仿宋"/>
                <w:sz w:val="24"/>
              </w:rPr>
              <w:t>3项评分因素的汇总得分；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827" w:type="dxa"/>
            <w:vMerge w:val="continue"/>
            <w:noWrap w:val="0"/>
            <w:vAlign w:val="center"/>
          </w:tcPr>
          <w:p>
            <w:pPr>
              <w:spacing w:line="380" w:lineRule="exact"/>
              <w:rPr>
                <w:rFonts w:ascii="仿宋" w:hAnsi="仿宋" w:eastAsia="仿宋"/>
                <w:sz w:val="24"/>
              </w:rPr>
            </w:pPr>
          </w:p>
        </w:tc>
        <w:tc>
          <w:tcPr>
            <w:tcW w:w="988" w:type="dxa"/>
            <w:vMerge w:val="continue"/>
            <w:noWrap w:val="0"/>
            <w:vAlign w:val="center"/>
          </w:tcPr>
          <w:p>
            <w:pPr>
              <w:spacing w:line="380" w:lineRule="exact"/>
              <w:rPr>
                <w:rFonts w:ascii="仿宋" w:hAnsi="仿宋" w:eastAsia="仿宋"/>
                <w:sz w:val="24"/>
              </w:rPr>
            </w:pPr>
          </w:p>
        </w:tc>
        <w:tc>
          <w:tcPr>
            <w:tcW w:w="425" w:type="dxa"/>
            <w:tcBorders>
              <w:bottom w:val="single" w:color="auto" w:sz="4" w:space="0"/>
            </w:tcBorders>
            <w:noWrap w:val="0"/>
            <w:vAlign w:val="center"/>
          </w:tcPr>
          <w:p>
            <w:pPr>
              <w:snapToGrid w:val="0"/>
              <w:spacing w:line="380" w:lineRule="exact"/>
              <w:jc w:val="center"/>
              <w:rPr>
                <w:rFonts w:ascii="仿宋" w:hAnsi="仿宋" w:eastAsia="仿宋" w:cs="宋体"/>
                <w:sz w:val="24"/>
              </w:rPr>
            </w:pPr>
            <w:r>
              <w:rPr>
                <w:rFonts w:hint="eastAsia" w:ascii="仿宋" w:hAnsi="仿宋" w:eastAsia="仿宋" w:cs="宋体"/>
                <w:sz w:val="24"/>
              </w:rPr>
              <w:t>2</w:t>
            </w:r>
          </w:p>
        </w:tc>
        <w:tc>
          <w:tcPr>
            <w:tcW w:w="1248" w:type="dxa"/>
            <w:tcBorders>
              <w:bottom w:val="single" w:color="auto" w:sz="4" w:space="0"/>
            </w:tcBorders>
            <w:noWrap w:val="0"/>
            <w:vAlign w:val="center"/>
          </w:tcPr>
          <w:p>
            <w:pPr>
              <w:snapToGrid w:val="0"/>
              <w:spacing w:line="380" w:lineRule="exact"/>
              <w:rPr>
                <w:rFonts w:ascii="仿宋" w:hAnsi="仿宋" w:eastAsia="仿宋" w:cs="宋体"/>
                <w:sz w:val="24"/>
              </w:rPr>
            </w:pPr>
            <w:r>
              <w:rPr>
                <w:rFonts w:hint="eastAsia" w:ascii="仿宋" w:hAnsi="仿宋" w:eastAsia="仿宋"/>
                <w:sz w:val="24"/>
              </w:rPr>
              <w:t>投标报价评分F1</w:t>
            </w:r>
          </w:p>
        </w:tc>
        <w:tc>
          <w:tcPr>
            <w:tcW w:w="853" w:type="dxa"/>
            <w:tcBorders>
              <w:bottom w:val="single" w:color="auto" w:sz="4" w:space="0"/>
            </w:tcBorders>
            <w:noWrap w:val="0"/>
            <w:vAlign w:val="center"/>
          </w:tcPr>
          <w:p>
            <w:pPr>
              <w:spacing w:line="380" w:lineRule="exact"/>
              <w:jc w:val="center"/>
              <w:rPr>
                <w:rFonts w:ascii="仿宋" w:hAnsi="仿宋" w:eastAsia="仿宋" w:cs="宋体"/>
                <w:sz w:val="24"/>
              </w:rPr>
            </w:pPr>
            <w:r>
              <w:rPr>
                <w:rFonts w:hint="eastAsia" w:ascii="仿宋" w:hAnsi="仿宋" w:eastAsia="仿宋" w:cs="宋体"/>
                <w:sz w:val="24"/>
              </w:rPr>
              <w:t>满分10</w:t>
            </w:r>
            <w:r>
              <w:rPr>
                <w:rFonts w:ascii="仿宋" w:hAnsi="仿宋" w:eastAsia="仿宋" w:cs="宋体"/>
                <w:sz w:val="24"/>
              </w:rPr>
              <w:t>分</w:t>
            </w:r>
          </w:p>
        </w:tc>
        <w:tc>
          <w:tcPr>
            <w:tcW w:w="5837" w:type="dxa"/>
            <w:gridSpan w:val="2"/>
            <w:tcBorders>
              <w:bottom w:val="single" w:color="auto" w:sz="4" w:space="0"/>
            </w:tcBorders>
            <w:noWrap w:val="0"/>
            <w:vAlign w:val="center"/>
          </w:tcPr>
          <w:p>
            <w:pPr>
              <w:adjustRightInd w:val="0"/>
              <w:snapToGrid w:val="0"/>
              <w:spacing w:line="380" w:lineRule="exact"/>
              <w:jc w:val="left"/>
              <w:rPr>
                <w:rFonts w:ascii="仿宋" w:hAnsi="仿宋" w:eastAsia="仿宋"/>
                <w:sz w:val="24"/>
              </w:rPr>
            </w:pPr>
            <w:r>
              <w:rPr>
                <w:rFonts w:hint="eastAsia" w:ascii="仿宋" w:hAnsi="仿宋" w:eastAsia="仿宋"/>
                <w:sz w:val="24"/>
              </w:rPr>
              <w:t>报价评分采用低价优先法计算，即满足</w:t>
            </w:r>
            <w:r>
              <w:rPr>
                <w:rFonts w:hint="eastAsia" w:ascii="仿宋" w:hAnsi="仿宋" w:eastAsia="仿宋"/>
                <w:sz w:val="24"/>
                <w:lang w:eastAsia="zh-CN"/>
              </w:rPr>
              <w:t>投标</w:t>
            </w:r>
            <w:r>
              <w:rPr>
                <w:rFonts w:hint="eastAsia" w:ascii="仿宋" w:hAnsi="仿宋" w:eastAsia="仿宋"/>
                <w:sz w:val="24"/>
              </w:rPr>
              <w:t>文件要求且最后报价最低的供应商的价格为</w:t>
            </w:r>
            <w:r>
              <w:rPr>
                <w:rFonts w:hint="eastAsia" w:ascii="仿宋" w:hAnsi="仿宋" w:eastAsia="仿宋"/>
                <w:sz w:val="24"/>
                <w:lang w:eastAsia="zh-CN"/>
              </w:rPr>
              <w:t>投标</w:t>
            </w:r>
            <w:r>
              <w:rPr>
                <w:rFonts w:hint="eastAsia" w:ascii="仿宋" w:hAnsi="仿宋" w:eastAsia="仿宋"/>
                <w:sz w:val="24"/>
              </w:rPr>
              <w:t>基准价，其报价分为满分。其他供应商的报价分统一按照下列公式计算：</w:t>
            </w:r>
          </w:p>
          <w:p>
            <w:pPr>
              <w:adjustRightInd w:val="0"/>
              <w:snapToGrid w:val="0"/>
              <w:spacing w:line="380" w:lineRule="exact"/>
              <w:jc w:val="left"/>
              <w:rPr>
                <w:rFonts w:ascii="仿宋" w:hAnsi="仿宋" w:eastAsia="仿宋"/>
                <w:sz w:val="24"/>
              </w:rPr>
            </w:pPr>
            <w:r>
              <w:rPr>
                <w:rFonts w:hint="eastAsia" w:ascii="仿宋" w:hAnsi="仿宋" w:eastAsia="仿宋"/>
                <w:sz w:val="24"/>
                <w:lang w:eastAsia="zh-CN"/>
              </w:rPr>
              <w:t>投标</w:t>
            </w:r>
            <w:r>
              <w:rPr>
                <w:rFonts w:hint="eastAsia" w:ascii="仿宋" w:hAnsi="仿宋" w:eastAsia="仿宋"/>
                <w:sz w:val="24"/>
              </w:rPr>
              <w:t>报价得分=（</w:t>
            </w:r>
            <w:r>
              <w:rPr>
                <w:rFonts w:hint="eastAsia" w:ascii="仿宋" w:hAnsi="仿宋" w:eastAsia="仿宋"/>
                <w:sz w:val="24"/>
                <w:lang w:eastAsia="zh-CN"/>
              </w:rPr>
              <w:t>投标</w:t>
            </w:r>
            <w:r>
              <w:rPr>
                <w:rFonts w:hint="eastAsia" w:ascii="仿宋" w:hAnsi="仿宋" w:eastAsia="仿宋"/>
                <w:sz w:val="24"/>
              </w:rPr>
              <w:t>基准价/最后</w:t>
            </w:r>
            <w:r>
              <w:rPr>
                <w:rFonts w:hint="eastAsia" w:ascii="仿宋" w:hAnsi="仿宋" w:eastAsia="仿宋"/>
                <w:sz w:val="24"/>
                <w:lang w:eastAsia="zh-CN"/>
              </w:rPr>
              <w:t>投标</w:t>
            </w:r>
            <w:r>
              <w:rPr>
                <w:rFonts w:hint="eastAsia" w:ascii="仿宋" w:hAnsi="仿宋" w:eastAsia="仿宋"/>
                <w:sz w:val="24"/>
              </w:rPr>
              <w:t>报价）*10</w:t>
            </w:r>
          </w:p>
          <w:p>
            <w:pPr>
              <w:adjustRightInd w:val="0"/>
              <w:snapToGrid w:val="0"/>
              <w:spacing w:line="380" w:lineRule="exact"/>
              <w:jc w:val="left"/>
              <w:rPr>
                <w:rFonts w:ascii="仿宋" w:hAnsi="仿宋" w:eastAsia="仿宋"/>
                <w:sz w:val="24"/>
              </w:rPr>
            </w:pPr>
            <w:r>
              <w:rPr>
                <w:rFonts w:hint="eastAsia" w:ascii="仿宋" w:hAnsi="仿宋" w:eastAsia="仿宋"/>
                <w:sz w:val="24"/>
              </w:rPr>
              <w:t>即：F1=C/（B1，B2，…，Bn）</w:t>
            </w:r>
          </w:p>
          <w:p>
            <w:pPr>
              <w:adjustRightInd w:val="0"/>
              <w:snapToGrid w:val="0"/>
              <w:spacing w:line="380" w:lineRule="exact"/>
              <w:jc w:val="left"/>
              <w:rPr>
                <w:rFonts w:ascii="仿宋" w:hAnsi="仿宋" w:eastAsia="仿宋"/>
                <w:sz w:val="24"/>
              </w:rPr>
            </w:pPr>
            <w:r>
              <w:rPr>
                <w:rFonts w:hint="eastAsia" w:ascii="仿宋" w:hAnsi="仿宋" w:eastAsia="仿宋"/>
                <w:sz w:val="24"/>
              </w:rPr>
              <w:t>注：</w:t>
            </w:r>
          </w:p>
          <w:p>
            <w:pPr>
              <w:adjustRightInd w:val="0"/>
              <w:snapToGrid w:val="0"/>
              <w:spacing w:line="380" w:lineRule="exact"/>
              <w:jc w:val="left"/>
              <w:rPr>
                <w:rFonts w:ascii="仿宋" w:hAnsi="仿宋" w:eastAsia="仿宋"/>
                <w:sz w:val="24"/>
              </w:rPr>
            </w:pPr>
            <w:r>
              <w:rPr>
                <w:rFonts w:hint="eastAsia" w:ascii="仿宋" w:hAnsi="仿宋" w:eastAsia="仿宋"/>
                <w:sz w:val="24"/>
              </w:rPr>
              <w:t>1）C为</w:t>
            </w:r>
            <w:r>
              <w:rPr>
                <w:rFonts w:hint="eastAsia" w:ascii="仿宋" w:hAnsi="仿宋" w:eastAsia="仿宋"/>
                <w:sz w:val="24"/>
                <w:lang w:eastAsia="zh-CN"/>
              </w:rPr>
              <w:t>投标</w:t>
            </w:r>
            <w:r>
              <w:rPr>
                <w:rFonts w:hint="eastAsia" w:ascii="仿宋" w:hAnsi="仿宋" w:eastAsia="仿宋"/>
                <w:sz w:val="24"/>
              </w:rPr>
              <w:t>基准价，即满足</w:t>
            </w:r>
            <w:r>
              <w:rPr>
                <w:rFonts w:hint="eastAsia" w:ascii="仿宋" w:hAnsi="仿宋" w:eastAsia="仿宋"/>
                <w:sz w:val="24"/>
                <w:lang w:eastAsia="zh-CN"/>
              </w:rPr>
              <w:t>投标</w:t>
            </w:r>
            <w:r>
              <w:rPr>
                <w:rFonts w:hint="eastAsia" w:ascii="仿宋" w:hAnsi="仿宋" w:eastAsia="仿宋"/>
                <w:sz w:val="24"/>
              </w:rPr>
              <w:t>文件要求且最后报价最低的供应商的价格为</w:t>
            </w:r>
            <w:r>
              <w:rPr>
                <w:rFonts w:hint="eastAsia" w:ascii="仿宋" w:hAnsi="仿宋" w:eastAsia="仿宋"/>
                <w:sz w:val="24"/>
                <w:lang w:eastAsia="zh-CN"/>
              </w:rPr>
              <w:t>投标</w:t>
            </w:r>
            <w:r>
              <w:rPr>
                <w:rFonts w:hint="eastAsia" w:ascii="仿宋" w:hAnsi="仿宋" w:eastAsia="仿宋"/>
                <w:sz w:val="24"/>
              </w:rPr>
              <w:t>基准价；</w:t>
            </w:r>
          </w:p>
          <w:p>
            <w:pPr>
              <w:adjustRightInd w:val="0"/>
              <w:snapToGrid w:val="0"/>
              <w:spacing w:line="380" w:lineRule="exact"/>
              <w:jc w:val="left"/>
              <w:rPr>
                <w:rFonts w:ascii="仿宋" w:hAnsi="仿宋" w:eastAsia="仿宋"/>
                <w:sz w:val="24"/>
              </w:rPr>
            </w:pPr>
            <w:r>
              <w:rPr>
                <w:rFonts w:hint="eastAsia" w:ascii="仿宋" w:hAnsi="仿宋" w:eastAsia="仿宋"/>
                <w:sz w:val="24"/>
              </w:rPr>
              <w:t>2）B1，B2，…，Bn为第n个经实质性审查合格的最后报价。</w:t>
            </w:r>
          </w:p>
          <w:p>
            <w:pPr>
              <w:adjustRightInd w:val="0"/>
              <w:snapToGrid w:val="0"/>
              <w:spacing w:line="380" w:lineRule="exact"/>
              <w:jc w:val="left"/>
              <w:rPr>
                <w:rFonts w:hint="eastAsia" w:ascii="仿宋" w:hAnsi="仿宋" w:eastAsia="仿宋"/>
                <w:sz w:val="24"/>
              </w:rPr>
            </w:pPr>
            <w:r>
              <w:rPr>
                <w:rFonts w:hint="eastAsia" w:ascii="仿宋" w:hAnsi="仿宋" w:eastAsia="仿宋"/>
                <w:sz w:val="24"/>
              </w:rPr>
              <w:t>3)注：1、在计算投标报价得分时，对小型或微型企业产品的价格给予10%的扣除。</w:t>
            </w:r>
          </w:p>
          <w:p>
            <w:pPr>
              <w:adjustRightInd w:val="0"/>
              <w:snapToGrid w:val="0"/>
              <w:spacing w:line="380" w:lineRule="exact"/>
              <w:jc w:val="left"/>
              <w:rPr>
                <w:rFonts w:hint="eastAsia" w:ascii="仿宋" w:hAnsi="仿宋" w:eastAsia="仿宋"/>
                <w:sz w:val="24"/>
              </w:rPr>
            </w:pPr>
            <w:r>
              <w:rPr>
                <w:rFonts w:hint="eastAsia" w:ascii="仿宋" w:hAnsi="仿宋" w:eastAsia="仿宋"/>
                <w:sz w:val="24"/>
              </w:rPr>
              <w:t>2、残疾人福利性单位、监狱企业视同小型、微型企业。</w:t>
            </w:r>
          </w:p>
          <w:p>
            <w:pPr>
              <w:adjustRightInd w:val="0"/>
              <w:snapToGrid w:val="0"/>
              <w:spacing w:line="380" w:lineRule="exact"/>
              <w:jc w:val="left"/>
              <w:rPr>
                <w:rFonts w:hint="eastAsia" w:ascii="仿宋" w:hAnsi="仿宋" w:eastAsia="仿宋"/>
                <w:sz w:val="24"/>
              </w:rPr>
            </w:pPr>
            <w:r>
              <w:rPr>
                <w:rFonts w:hint="eastAsia" w:ascii="仿宋" w:hAnsi="仿宋" w:eastAsia="仿宋"/>
                <w:sz w:val="24"/>
              </w:rPr>
              <w:t>3、监狱企业或残疾人福利性单位属于小型、微型企业的，不重复享受政策，只进行一次价格扣除。</w:t>
            </w:r>
          </w:p>
          <w:p>
            <w:pPr>
              <w:adjustRightInd w:val="0"/>
              <w:snapToGrid w:val="0"/>
              <w:spacing w:line="380" w:lineRule="exact"/>
              <w:jc w:val="left"/>
              <w:rPr>
                <w:rFonts w:ascii="仿宋" w:hAnsi="仿宋" w:eastAsia="仿宋"/>
                <w:sz w:val="24"/>
              </w:rPr>
            </w:pPr>
            <w:r>
              <w:rPr>
                <w:rFonts w:hint="eastAsia" w:ascii="仿宋" w:hAnsi="仿宋" w:eastAsia="仿宋"/>
                <w:sz w:val="24"/>
              </w:rPr>
              <w:t>4、最终报价超预算或</w:t>
            </w:r>
            <w:r>
              <w:rPr>
                <w:rFonts w:hint="eastAsia" w:ascii="仿宋" w:hAnsi="仿宋" w:eastAsia="仿宋"/>
                <w:sz w:val="24"/>
                <w:lang w:eastAsia="zh-CN"/>
              </w:rPr>
              <w:t>投标</w:t>
            </w:r>
            <w:r>
              <w:rPr>
                <w:rFonts w:hint="eastAsia" w:ascii="仿宋" w:hAnsi="仿宋" w:eastAsia="仿宋"/>
                <w:sz w:val="24"/>
              </w:rPr>
              <w:t>小组认定属于恶意低价的，此项得分为零。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7" w:type="dxa"/>
            <w:vMerge w:val="restart"/>
            <w:shd w:val="clear" w:color="auto" w:fill="auto"/>
            <w:noWrap w:val="0"/>
            <w:vAlign w:val="center"/>
          </w:tcPr>
          <w:p>
            <w:pPr>
              <w:spacing w:line="380" w:lineRule="exact"/>
              <w:rPr>
                <w:rFonts w:ascii="仿宋" w:hAnsi="仿宋" w:eastAsia="仿宋"/>
                <w:sz w:val="24"/>
              </w:rPr>
            </w:pPr>
            <w:r>
              <w:rPr>
                <w:rFonts w:hint="eastAsia" w:ascii="仿宋" w:hAnsi="仿宋" w:eastAsia="仿宋"/>
                <w:sz w:val="24"/>
              </w:rPr>
              <w:t>2.2</w:t>
            </w:r>
          </w:p>
        </w:tc>
        <w:tc>
          <w:tcPr>
            <w:tcW w:w="988" w:type="dxa"/>
            <w:vMerge w:val="restart"/>
            <w:shd w:val="clear" w:color="auto" w:fill="auto"/>
            <w:noWrap w:val="0"/>
            <w:vAlign w:val="center"/>
          </w:tcPr>
          <w:p>
            <w:pPr>
              <w:spacing w:line="380" w:lineRule="exact"/>
              <w:rPr>
                <w:rFonts w:ascii="仿宋" w:hAnsi="仿宋" w:eastAsia="仿宋"/>
                <w:sz w:val="24"/>
              </w:rPr>
            </w:pPr>
            <w:r>
              <w:rPr>
                <w:rFonts w:hint="eastAsia" w:ascii="仿宋" w:hAnsi="仿宋" w:eastAsia="仿宋"/>
                <w:sz w:val="24"/>
              </w:rPr>
              <w:t>详细评审标准</w:t>
            </w:r>
          </w:p>
        </w:tc>
        <w:tc>
          <w:tcPr>
            <w:tcW w:w="425" w:type="dxa"/>
            <w:vMerge w:val="restart"/>
            <w:shd w:val="clear" w:color="auto" w:fill="FFFFFF"/>
            <w:noWrap w:val="0"/>
            <w:vAlign w:val="center"/>
          </w:tcPr>
          <w:p>
            <w:pPr>
              <w:snapToGrid w:val="0"/>
              <w:spacing w:line="380" w:lineRule="exact"/>
              <w:jc w:val="center"/>
              <w:rPr>
                <w:rFonts w:ascii="仿宋" w:hAnsi="仿宋" w:eastAsia="仿宋" w:cs="宋体"/>
                <w:sz w:val="24"/>
              </w:rPr>
            </w:pPr>
            <w:r>
              <w:rPr>
                <w:rFonts w:hint="eastAsia" w:ascii="仿宋" w:hAnsi="仿宋" w:eastAsia="仿宋" w:cs="宋体"/>
                <w:sz w:val="24"/>
              </w:rPr>
              <w:t>3</w:t>
            </w:r>
          </w:p>
        </w:tc>
        <w:tc>
          <w:tcPr>
            <w:tcW w:w="1248" w:type="dxa"/>
            <w:vMerge w:val="restart"/>
            <w:shd w:val="clear" w:color="auto" w:fill="FFFFFF"/>
            <w:noWrap w:val="0"/>
            <w:vAlign w:val="center"/>
          </w:tcPr>
          <w:p>
            <w:pPr>
              <w:snapToGrid w:val="0"/>
              <w:spacing w:line="380" w:lineRule="exact"/>
              <w:jc w:val="center"/>
              <w:rPr>
                <w:rFonts w:ascii="仿宋" w:hAnsi="仿宋" w:eastAsia="仿宋" w:cs="宋体"/>
                <w:sz w:val="24"/>
              </w:rPr>
            </w:pPr>
            <w:r>
              <w:rPr>
                <w:rFonts w:hint="eastAsia" w:ascii="仿宋" w:hAnsi="仿宋" w:eastAsia="仿宋"/>
                <w:sz w:val="24"/>
              </w:rPr>
              <w:t>技术部分评分F2</w:t>
            </w:r>
          </w:p>
        </w:tc>
        <w:tc>
          <w:tcPr>
            <w:tcW w:w="853" w:type="dxa"/>
            <w:vMerge w:val="restart"/>
            <w:shd w:val="clear" w:color="auto" w:fill="FFFFFF"/>
            <w:noWrap w:val="0"/>
            <w:vAlign w:val="center"/>
          </w:tcPr>
          <w:p>
            <w:pPr>
              <w:spacing w:line="380" w:lineRule="exact"/>
              <w:jc w:val="center"/>
              <w:rPr>
                <w:rFonts w:hint="eastAsia" w:ascii="仿宋" w:hAnsi="仿宋" w:eastAsia="仿宋" w:cs="宋体"/>
                <w:sz w:val="24"/>
              </w:rPr>
            </w:pPr>
            <w:r>
              <w:rPr>
                <w:rFonts w:hint="eastAsia" w:ascii="仿宋" w:hAnsi="仿宋" w:eastAsia="仿宋" w:cs="宋体"/>
                <w:sz w:val="24"/>
              </w:rPr>
              <w:t>满分60</w:t>
            </w:r>
          </w:p>
          <w:p>
            <w:pPr>
              <w:spacing w:line="380" w:lineRule="exact"/>
              <w:jc w:val="center"/>
              <w:rPr>
                <w:rFonts w:ascii="仿宋" w:hAnsi="仿宋" w:eastAsia="仿宋" w:cs="宋体"/>
                <w:sz w:val="24"/>
              </w:rPr>
            </w:pPr>
            <w:r>
              <w:rPr>
                <w:rFonts w:ascii="仿宋" w:hAnsi="仿宋" w:eastAsia="仿宋" w:cs="宋体"/>
                <w:sz w:val="24"/>
              </w:rPr>
              <w:t>分</w:t>
            </w:r>
          </w:p>
        </w:tc>
        <w:tc>
          <w:tcPr>
            <w:tcW w:w="1162" w:type="dxa"/>
            <w:shd w:val="clear" w:color="auto" w:fill="FFFFFF"/>
            <w:noWrap w:val="0"/>
            <w:vAlign w:val="center"/>
          </w:tcPr>
          <w:p>
            <w:pPr>
              <w:spacing w:line="380" w:lineRule="exact"/>
              <w:rPr>
                <w:rFonts w:hint="eastAsia" w:ascii="仿宋" w:hAnsi="仿宋" w:eastAsia="仿宋"/>
                <w:kern w:val="0"/>
                <w:sz w:val="24"/>
              </w:rPr>
            </w:pPr>
            <w:r>
              <w:rPr>
                <w:rFonts w:hint="eastAsia" w:ascii="仿宋" w:hAnsi="仿宋" w:eastAsia="仿宋"/>
                <w:kern w:val="0"/>
                <w:sz w:val="24"/>
              </w:rPr>
              <w:t>服务体系、规范化管理体系</w:t>
            </w:r>
          </w:p>
          <w:p>
            <w:pPr>
              <w:spacing w:line="380" w:lineRule="exact"/>
              <w:rPr>
                <w:rFonts w:ascii="仿宋" w:hAnsi="仿宋" w:eastAsia="仿宋"/>
                <w:kern w:val="0"/>
                <w:sz w:val="24"/>
              </w:rPr>
            </w:pPr>
            <w:r>
              <w:rPr>
                <w:rFonts w:hint="eastAsia" w:ascii="仿宋" w:hAnsi="仿宋" w:eastAsia="仿宋"/>
                <w:kern w:val="0"/>
                <w:sz w:val="24"/>
              </w:rPr>
              <w:t>（满分10分）</w:t>
            </w:r>
          </w:p>
        </w:tc>
        <w:tc>
          <w:tcPr>
            <w:tcW w:w="4675" w:type="dxa"/>
            <w:shd w:val="clear" w:color="auto" w:fill="FFFFFF"/>
            <w:noWrap w:val="0"/>
            <w:vAlign w:val="center"/>
          </w:tcPr>
          <w:p>
            <w:pPr>
              <w:spacing w:line="380" w:lineRule="exact"/>
              <w:rPr>
                <w:rFonts w:hint="eastAsia" w:ascii="仿宋" w:hAnsi="仿宋" w:eastAsia="仿宋"/>
                <w:sz w:val="24"/>
              </w:rPr>
            </w:pPr>
            <w:r>
              <w:rPr>
                <w:rFonts w:hint="eastAsia" w:ascii="仿宋" w:hAnsi="仿宋" w:eastAsia="仿宋"/>
                <w:sz w:val="24"/>
              </w:rPr>
              <w:t>第一个档次（8-10分）：服务体系、规范化管理体系优，有相应详细的企业内部管理架构及管理措施，保障方案的可行且符合实际，经</w:t>
            </w:r>
            <w:r>
              <w:rPr>
                <w:rFonts w:hint="eastAsia" w:ascii="仿宋" w:hAnsi="仿宋" w:eastAsia="仿宋"/>
                <w:sz w:val="24"/>
                <w:lang w:eastAsia="zh-CN"/>
              </w:rPr>
              <w:t>投标</w:t>
            </w:r>
            <w:r>
              <w:rPr>
                <w:rFonts w:hint="eastAsia" w:ascii="仿宋" w:hAnsi="仿宋" w:eastAsia="仿宋"/>
                <w:sz w:val="24"/>
              </w:rPr>
              <w:t>小组认可，总体评价优秀</w:t>
            </w:r>
            <w:r>
              <w:rPr>
                <w:rFonts w:ascii="仿宋" w:hAnsi="仿宋" w:eastAsia="仿宋"/>
                <w:sz w:val="24"/>
              </w:rPr>
              <w:t xml:space="preserve"> </w:t>
            </w:r>
            <w:r>
              <w:rPr>
                <w:rFonts w:hint="eastAsia" w:ascii="仿宋" w:hAnsi="仿宋" w:eastAsia="仿宋"/>
                <w:sz w:val="24"/>
              </w:rPr>
              <w:t>；</w:t>
            </w:r>
          </w:p>
          <w:p>
            <w:pPr>
              <w:spacing w:line="380" w:lineRule="exact"/>
              <w:rPr>
                <w:rFonts w:hint="eastAsia" w:ascii="仿宋" w:hAnsi="仿宋" w:eastAsia="仿宋"/>
                <w:sz w:val="24"/>
              </w:rPr>
            </w:pPr>
            <w:r>
              <w:rPr>
                <w:rFonts w:hint="eastAsia" w:ascii="仿宋" w:hAnsi="仿宋" w:eastAsia="仿宋"/>
                <w:sz w:val="24"/>
              </w:rPr>
              <w:t>第二个档次（5-7分）：企业内部管理架构完善，内部管理质量保障措施及日常考核内容完整且可行性强，针对性强，经</w:t>
            </w:r>
            <w:r>
              <w:rPr>
                <w:rFonts w:hint="eastAsia" w:ascii="仿宋" w:hAnsi="仿宋" w:eastAsia="仿宋"/>
                <w:sz w:val="24"/>
                <w:lang w:eastAsia="zh-CN"/>
              </w:rPr>
              <w:t>投标</w:t>
            </w:r>
            <w:r>
              <w:rPr>
                <w:rFonts w:hint="eastAsia" w:ascii="仿宋" w:hAnsi="仿宋" w:eastAsia="仿宋"/>
                <w:sz w:val="24"/>
              </w:rPr>
              <w:t>小组认可，总体评价良好；</w:t>
            </w:r>
          </w:p>
          <w:p>
            <w:pPr>
              <w:spacing w:line="380" w:lineRule="exact"/>
              <w:rPr>
                <w:rFonts w:hint="eastAsia" w:ascii="仿宋" w:hAnsi="仿宋" w:eastAsia="仿宋"/>
                <w:sz w:val="24"/>
              </w:rPr>
            </w:pPr>
            <w:r>
              <w:rPr>
                <w:rFonts w:hint="eastAsia" w:ascii="仿宋" w:hAnsi="仿宋" w:eastAsia="仿宋"/>
                <w:sz w:val="24"/>
              </w:rPr>
              <w:t>第三个档次（2-4分）：企业内部管理架构一般，内部管理质量保障措施及日常考核合理性一般，可行性一般；</w:t>
            </w:r>
          </w:p>
          <w:p>
            <w:pPr>
              <w:spacing w:line="380" w:lineRule="exact"/>
              <w:rPr>
                <w:rFonts w:ascii="仿宋" w:hAnsi="仿宋" w:eastAsia="仿宋"/>
                <w:sz w:val="24"/>
              </w:rPr>
            </w:pPr>
            <w:r>
              <w:rPr>
                <w:rFonts w:hint="eastAsia" w:ascii="仿宋" w:hAnsi="仿宋" w:eastAsia="仿宋"/>
                <w:sz w:val="24"/>
              </w:rPr>
              <w:t>第四个档次（0-1分）：企业内部管理架构一般，内部管理质量保障措施及日常考核合理性差，可行性差。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continue"/>
            <w:shd w:val="clear" w:color="auto" w:fill="FFFFFF"/>
            <w:noWrap w:val="0"/>
            <w:vAlign w:val="center"/>
          </w:tcPr>
          <w:p>
            <w:pPr>
              <w:snapToGrid w:val="0"/>
              <w:spacing w:line="380" w:lineRule="exact"/>
              <w:jc w:val="center"/>
              <w:rPr>
                <w:rFonts w:hint="eastAsia" w:ascii="仿宋" w:hAnsi="仿宋" w:eastAsia="仿宋" w:cs="宋体"/>
                <w:sz w:val="24"/>
              </w:rPr>
            </w:pPr>
          </w:p>
        </w:tc>
        <w:tc>
          <w:tcPr>
            <w:tcW w:w="1248" w:type="dxa"/>
            <w:vMerge w:val="continue"/>
            <w:shd w:val="clear" w:color="auto" w:fill="FFFFFF"/>
            <w:noWrap w:val="0"/>
            <w:vAlign w:val="center"/>
          </w:tcPr>
          <w:p>
            <w:pPr>
              <w:snapToGrid w:val="0"/>
              <w:spacing w:line="380" w:lineRule="exact"/>
              <w:jc w:val="center"/>
              <w:rPr>
                <w:rFonts w:hint="eastAsia" w:ascii="仿宋" w:hAnsi="仿宋" w:eastAsia="仿宋"/>
                <w:sz w:val="24"/>
              </w:rPr>
            </w:pPr>
          </w:p>
        </w:tc>
        <w:tc>
          <w:tcPr>
            <w:tcW w:w="853" w:type="dxa"/>
            <w:vMerge w:val="continue"/>
            <w:shd w:val="clear" w:color="auto" w:fill="FFFFFF"/>
            <w:noWrap w:val="0"/>
            <w:vAlign w:val="center"/>
          </w:tcPr>
          <w:p>
            <w:pPr>
              <w:spacing w:line="380" w:lineRule="exact"/>
              <w:jc w:val="center"/>
              <w:rPr>
                <w:rFonts w:hint="eastAsia" w:ascii="仿宋" w:hAnsi="仿宋" w:eastAsia="仿宋" w:cs="宋体"/>
                <w:sz w:val="24"/>
              </w:rPr>
            </w:pP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实施方案（满分30分）</w:t>
            </w:r>
          </w:p>
        </w:tc>
        <w:tc>
          <w:tcPr>
            <w:tcW w:w="4675" w:type="dxa"/>
            <w:shd w:val="clear" w:color="auto" w:fill="FFFFFF"/>
            <w:noWrap w:val="0"/>
            <w:vAlign w:val="center"/>
          </w:tcPr>
          <w:p>
            <w:pPr>
              <w:pStyle w:val="15"/>
              <w:spacing w:line="380" w:lineRule="exact"/>
              <w:jc w:val="both"/>
              <w:rPr>
                <w:rFonts w:hint="eastAsia" w:hAnsi="仿宋"/>
              </w:rPr>
            </w:pPr>
            <w:r>
              <w:rPr>
                <w:rFonts w:hAnsi="仿宋"/>
              </w:rPr>
              <w:t>由</w:t>
            </w:r>
            <w:r>
              <w:rPr>
                <w:rFonts w:hint="eastAsia" w:hAnsi="仿宋"/>
                <w:lang w:eastAsia="zh-CN"/>
              </w:rPr>
              <w:t>投标</w:t>
            </w:r>
            <w:r>
              <w:rPr>
                <w:rFonts w:hAnsi="仿宋"/>
              </w:rPr>
              <w:t>小组根据各供应商提供的针对本项目的项目实施方案内容进行横向比对，综合评定，统一确定各供应商进档划分，各评委在相应的档次内独立打分。</w:t>
            </w:r>
          </w:p>
          <w:p>
            <w:pPr>
              <w:spacing w:line="380" w:lineRule="exact"/>
              <w:rPr>
                <w:rFonts w:ascii="仿宋" w:hAnsi="仿宋" w:eastAsia="仿宋"/>
                <w:sz w:val="24"/>
              </w:rPr>
            </w:pPr>
            <w:r>
              <w:rPr>
                <w:rFonts w:hint="eastAsia" w:ascii="仿宋" w:hAnsi="仿宋" w:eastAsia="仿宋"/>
                <w:sz w:val="24"/>
              </w:rPr>
              <w:t>第一个档次（21</w:t>
            </w:r>
            <w:r>
              <w:rPr>
                <w:rFonts w:ascii="仿宋" w:hAnsi="仿宋" w:eastAsia="仿宋"/>
                <w:sz w:val="24"/>
              </w:rPr>
              <w:t>-</w:t>
            </w:r>
            <w:r>
              <w:rPr>
                <w:rFonts w:hint="eastAsia" w:ascii="仿宋" w:hAnsi="仿宋" w:eastAsia="仿宋"/>
                <w:sz w:val="24"/>
              </w:rPr>
              <w:t>30）分：服务方案或计划思路清晰，覆盖范围全面、合理，服务方案细致、可行，对采购单位案件理解深刻；</w:t>
            </w:r>
          </w:p>
          <w:p>
            <w:pPr>
              <w:spacing w:line="380" w:lineRule="exact"/>
              <w:rPr>
                <w:rFonts w:ascii="仿宋" w:hAnsi="仿宋" w:eastAsia="仿宋"/>
                <w:sz w:val="24"/>
              </w:rPr>
            </w:pPr>
            <w:r>
              <w:rPr>
                <w:rFonts w:hint="eastAsia" w:ascii="仿宋" w:hAnsi="仿宋" w:eastAsia="仿宋"/>
                <w:sz w:val="24"/>
              </w:rPr>
              <w:t>第二个档次（11</w:t>
            </w:r>
            <w:r>
              <w:rPr>
                <w:rFonts w:ascii="仿宋" w:hAnsi="仿宋" w:eastAsia="仿宋"/>
                <w:sz w:val="24"/>
              </w:rPr>
              <w:t>-</w:t>
            </w:r>
            <w:r>
              <w:rPr>
                <w:rFonts w:hint="eastAsia" w:ascii="仿宋" w:hAnsi="仿宋" w:eastAsia="仿宋"/>
                <w:sz w:val="24"/>
              </w:rPr>
              <w:t>20）分：服务方案或计划思路清晰，覆盖范围较为全面、合理，服务方案较为可行，对采购单位案件理解较为深刻；</w:t>
            </w:r>
          </w:p>
          <w:p>
            <w:pPr>
              <w:spacing w:line="380" w:lineRule="exact"/>
              <w:rPr>
                <w:rFonts w:ascii="仿宋" w:hAnsi="仿宋" w:eastAsia="仿宋"/>
                <w:sz w:val="24"/>
              </w:rPr>
            </w:pPr>
            <w:r>
              <w:rPr>
                <w:rFonts w:hint="eastAsia" w:ascii="仿宋" w:hAnsi="仿宋" w:eastAsia="仿宋"/>
                <w:sz w:val="24"/>
              </w:rPr>
              <w:t>第三个档次（6</w:t>
            </w:r>
            <w:r>
              <w:rPr>
                <w:rFonts w:ascii="仿宋" w:hAnsi="仿宋" w:eastAsia="仿宋"/>
                <w:sz w:val="24"/>
              </w:rPr>
              <w:t>-</w:t>
            </w:r>
            <w:r>
              <w:rPr>
                <w:rFonts w:hint="eastAsia" w:ascii="仿宋" w:hAnsi="仿宋" w:eastAsia="仿宋"/>
                <w:sz w:val="24"/>
              </w:rPr>
              <w:t>10）分：服务方案或计划基本全面、合理，服务方案基本可行，但缺乏针对性，对采购单位案件理解一般；</w:t>
            </w:r>
          </w:p>
          <w:p>
            <w:pPr>
              <w:spacing w:line="380" w:lineRule="exact"/>
              <w:rPr>
                <w:rFonts w:ascii="仿宋" w:hAnsi="仿宋" w:eastAsia="仿宋"/>
                <w:sz w:val="24"/>
              </w:rPr>
            </w:pPr>
            <w:r>
              <w:rPr>
                <w:rFonts w:hint="eastAsia" w:ascii="仿宋" w:hAnsi="仿宋" w:eastAsia="仿宋"/>
                <w:sz w:val="24"/>
              </w:rPr>
              <w:t>第四个档次（</w:t>
            </w:r>
            <w:r>
              <w:rPr>
                <w:rFonts w:ascii="仿宋" w:hAnsi="仿宋" w:eastAsia="仿宋"/>
                <w:sz w:val="24"/>
              </w:rPr>
              <w:t>1-</w:t>
            </w:r>
            <w:r>
              <w:rPr>
                <w:rFonts w:hint="eastAsia" w:ascii="仿宋" w:hAnsi="仿宋" w:eastAsia="仿宋"/>
                <w:sz w:val="24"/>
              </w:rPr>
              <w:t>5）分：服务方案或计划考虑不全面的，服务方案缺乏可行性，对采购单位案件不理解。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continue"/>
            <w:shd w:val="clear" w:color="auto" w:fill="FFFFFF"/>
            <w:noWrap w:val="0"/>
            <w:vAlign w:val="center"/>
          </w:tcPr>
          <w:p>
            <w:pPr>
              <w:snapToGrid w:val="0"/>
              <w:spacing w:line="380" w:lineRule="exact"/>
              <w:jc w:val="center"/>
              <w:rPr>
                <w:rFonts w:hint="eastAsia" w:ascii="仿宋" w:hAnsi="仿宋" w:eastAsia="仿宋" w:cs="宋体"/>
                <w:sz w:val="24"/>
              </w:rPr>
            </w:pPr>
          </w:p>
        </w:tc>
        <w:tc>
          <w:tcPr>
            <w:tcW w:w="1248" w:type="dxa"/>
            <w:vMerge w:val="continue"/>
            <w:shd w:val="clear" w:color="auto" w:fill="FFFFFF"/>
            <w:noWrap w:val="0"/>
            <w:vAlign w:val="center"/>
          </w:tcPr>
          <w:p>
            <w:pPr>
              <w:snapToGrid w:val="0"/>
              <w:spacing w:line="380" w:lineRule="exact"/>
              <w:jc w:val="center"/>
              <w:rPr>
                <w:rFonts w:hint="eastAsia" w:ascii="仿宋" w:hAnsi="仿宋" w:eastAsia="仿宋"/>
                <w:sz w:val="24"/>
              </w:rPr>
            </w:pPr>
          </w:p>
        </w:tc>
        <w:tc>
          <w:tcPr>
            <w:tcW w:w="853" w:type="dxa"/>
            <w:vMerge w:val="continue"/>
            <w:shd w:val="clear" w:color="auto" w:fill="FFFFFF"/>
            <w:noWrap w:val="0"/>
            <w:vAlign w:val="center"/>
          </w:tcPr>
          <w:p>
            <w:pPr>
              <w:spacing w:line="380" w:lineRule="exact"/>
              <w:jc w:val="center"/>
              <w:rPr>
                <w:rFonts w:hint="eastAsia" w:ascii="仿宋" w:hAnsi="仿宋" w:eastAsia="仿宋" w:cs="宋体"/>
                <w:sz w:val="24"/>
              </w:rPr>
            </w:pP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应急预案（满分5分）</w:t>
            </w:r>
          </w:p>
        </w:tc>
        <w:tc>
          <w:tcPr>
            <w:tcW w:w="4675"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第一档次：应急事件预案完整，方案科学、合理、可行，能够较好的应对突发事件，对本项目有较强的针对性的，得4－5分</w:t>
            </w:r>
          </w:p>
          <w:p>
            <w:pPr>
              <w:spacing w:line="380" w:lineRule="exact"/>
              <w:rPr>
                <w:rFonts w:ascii="仿宋" w:hAnsi="仿宋" w:eastAsia="仿宋"/>
                <w:sz w:val="24"/>
              </w:rPr>
            </w:pPr>
            <w:r>
              <w:rPr>
                <w:rFonts w:hint="eastAsia" w:ascii="仿宋" w:hAnsi="仿宋" w:eastAsia="仿宋"/>
                <w:sz w:val="24"/>
              </w:rPr>
              <w:t>第二档次：应急事件预案较为完整，方案合理、可行，能够应对突发事件，对本项目具有一定针对性的，得2－3分；</w:t>
            </w:r>
          </w:p>
          <w:p>
            <w:pPr>
              <w:spacing w:line="380" w:lineRule="exact"/>
              <w:rPr>
                <w:rFonts w:ascii="仿宋" w:hAnsi="仿宋" w:eastAsia="仿宋"/>
                <w:sz w:val="24"/>
              </w:rPr>
            </w:pPr>
            <w:r>
              <w:rPr>
                <w:rFonts w:hint="eastAsia" w:ascii="仿宋" w:hAnsi="仿宋" w:eastAsia="仿宋"/>
                <w:sz w:val="24"/>
              </w:rPr>
              <w:t>第三档次：应急事件预案不完整，存在一定遗漏，方案基本可行，能够应对突发事件，对本项目的针对性一般的，得1分。</w:t>
            </w:r>
          </w:p>
          <w:p>
            <w:pPr>
              <w:spacing w:line="380" w:lineRule="exact"/>
              <w:rPr>
                <w:rFonts w:ascii="仿宋" w:hAnsi="仿宋" w:eastAsia="仿宋"/>
                <w:sz w:val="24"/>
              </w:rPr>
            </w:pPr>
            <w:r>
              <w:rPr>
                <w:rFonts w:hint="eastAsia" w:ascii="仿宋" w:hAnsi="仿宋" w:eastAsia="仿宋"/>
                <w:sz w:val="24"/>
              </w:rPr>
              <w:t>注：无应急事件预案或应急事件预案存在不合理、不可行，不能够应对突发事件的情况，不得分。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continue"/>
            <w:shd w:val="clear" w:color="auto" w:fill="FFFFFF"/>
            <w:noWrap w:val="0"/>
            <w:vAlign w:val="center"/>
          </w:tcPr>
          <w:p>
            <w:pPr>
              <w:snapToGrid w:val="0"/>
              <w:spacing w:line="380" w:lineRule="exact"/>
              <w:jc w:val="center"/>
              <w:rPr>
                <w:rFonts w:hint="eastAsia" w:ascii="仿宋" w:hAnsi="仿宋" w:eastAsia="仿宋" w:cs="宋体"/>
                <w:sz w:val="24"/>
              </w:rPr>
            </w:pPr>
          </w:p>
        </w:tc>
        <w:tc>
          <w:tcPr>
            <w:tcW w:w="1248" w:type="dxa"/>
            <w:vMerge w:val="continue"/>
            <w:shd w:val="clear" w:color="auto" w:fill="FFFFFF"/>
            <w:noWrap w:val="0"/>
            <w:vAlign w:val="center"/>
          </w:tcPr>
          <w:p>
            <w:pPr>
              <w:snapToGrid w:val="0"/>
              <w:spacing w:line="380" w:lineRule="exact"/>
              <w:jc w:val="center"/>
              <w:rPr>
                <w:rFonts w:hint="eastAsia" w:ascii="仿宋" w:hAnsi="仿宋" w:eastAsia="仿宋"/>
                <w:sz w:val="24"/>
              </w:rPr>
            </w:pPr>
          </w:p>
        </w:tc>
        <w:tc>
          <w:tcPr>
            <w:tcW w:w="853" w:type="dxa"/>
            <w:vMerge w:val="continue"/>
            <w:shd w:val="clear" w:color="auto" w:fill="FFFFFF"/>
            <w:noWrap w:val="0"/>
            <w:vAlign w:val="center"/>
          </w:tcPr>
          <w:p>
            <w:pPr>
              <w:spacing w:line="380" w:lineRule="exact"/>
              <w:jc w:val="center"/>
              <w:rPr>
                <w:rFonts w:hint="eastAsia" w:ascii="仿宋" w:hAnsi="仿宋" w:eastAsia="仿宋" w:cs="宋体"/>
                <w:sz w:val="24"/>
              </w:rPr>
            </w:pP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项目组织机构</w:t>
            </w:r>
          </w:p>
          <w:p>
            <w:pPr>
              <w:spacing w:line="380" w:lineRule="exact"/>
              <w:jc w:val="center"/>
              <w:rPr>
                <w:rFonts w:hint="eastAsia" w:ascii="仿宋" w:hAnsi="仿宋" w:eastAsia="仿宋"/>
                <w:sz w:val="24"/>
              </w:rPr>
            </w:pPr>
            <w:r>
              <w:rPr>
                <w:rFonts w:hint="eastAsia" w:ascii="仿宋" w:hAnsi="仿宋" w:eastAsia="仿宋"/>
                <w:sz w:val="24"/>
              </w:rPr>
              <w:t>（满分15分）</w:t>
            </w:r>
          </w:p>
        </w:tc>
        <w:tc>
          <w:tcPr>
            <w:tcW w:w="4675"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第一个档次（</w:t>
            </w:r>
            <w:r>
              <w:rPr>
                <w:rFonts w:ascii="仿宋" w:hAnsi="仿宋" w:eastAsia="仿宋"/>
                <w:sz w:val="24"/>
              </w:rPr>
              <w:t>1</w:t>
            </w:r>
            <w:r>
              <w:rPr>
                <w:rFonts w:hint="eastAsia" w:ascii="仿宋" w:hAnsi="仿宋" w:eastAsia="仿宋"/>
                <w:sz w:val="24"/>
              </w:rPr>
              <w:t>1</w:t>
            </w:r>
            <w:r>
              <w:rPr>
                <w:rFonts w:ascii="仿宋" w:hAnsi="仿宋" w:eastAsia="仿宋"/>
                <w:sz w:val="24"/>
              </w:rPr>
              <w:t>-</w:t>
            </w:r>
            <w:r>
              <w:rPr>
                <w:rFonts w:hint="eastAsia" w:ascii="仿宋" w:hAnsi="仿宋" w:eastAsia="仿宋"/>
                <w:sz w:val="24"/>
              </w:rPr>
              <w:t>15）分：项目组织机构人员配置完善，针对性强，有科学严谨的管理程序，要求律师团队负责人具有律师执业资格证，有专业丰富的从业经验，拟派服务人员的专业配置合理齐全、人员素质高；</w:t>
            </w:r>
          </w:p>
          <w:p>
            <w:pPr>
              <w:spacing w:line="380" w:lineRule="exact"/>
              <w:rPr>
                <w:rFonts w:ascii="仿宋" w:hAnsi="仿宋" w:eastAsia="仿宋"/>
                <w:sz w:val="24"/>
              </w:rPr>
            </w:pPr>
            <w:r>
              <w:rPr>
                <w:rFonts w:hint="eastAsia" w:ascii="仿宋" w:hAnsi="仿宋" w:eastAsia="仿宋"/>
                <w:sz w:val="24"/>
              </w:rPr>
              <w:t>第二个档次（7</w:t>
            </w:r>
            <w:r>
              <w:rPr>
                <w:rFonts w:ascii="仿宋" w:hAnsi="仿宋" w:eastAsia="仿宋"/>
                <w:sz w:val="24"/>
              </w:rPr>
              <w:t>-</w:t>
            </w:r>
            <w:r>
              <w:rPr>
                <w:rFonts w:hint="eastAsia" w:ascii="仿宋" w:hAnsi="仿宋" w:eastAsia="仿宋"/>
                <w:sz w:val="24"/>
              </w:rPr>
              <w:t>10）分：项目组织机构人员配置完善，有针对性，要求律师团队负责人具有律师执业资格证，有专业丰富的从业经验；拟派服务人员的专业配置合理齐全、人员素质高；</w:t>
            </w:r>
          </w:p>
          <w:p>
            <w:pPr>
              <w:spacing w:line="380" w:lineRule="exact"/>
              <w:rPr>
                <w:rFonts w:ascii="仿宋" w:hAnsi="仿宋" w:eastAsia="仿宋"/>
                <w:sz w:val="24"/>
              </w:rPr>
            </w:pPr>
            <w:r>
              <w:rPr>
                <w:rFonts w:hint="eastAsia" w:ascii="仿宋" w:hAnsi="仿宋" w:eastAsia="仿宋"/>
                <w:sz w:val="24"/>
              </w:rPr>
              <w:t>第三个档次（3</w:t>
            </w:r>
            <w:r>
              <w:rPr>
                <w:rFonts w:ascii="仿宋" w:hAnsi="仿宋" w:eastAsia="仿宋"/>
                <w:sz w:val="24"/>
              </w:rPr>
              <w:t>-</w:t>
            </w:r>
            <w:r>
              <w:rPr>
                <w:rFonts w:hint="eastAsia" w:ascii="仿宋" w:hAnsi="仿宋" w:eastAsia="仿宋"/>
                <w:sz w:val="24"/>
              </w:rPr>
              <w:t>6）分：项目组织机构人员配置不完善，管理程序不清晰，要求律师团队负责人具有律师执业资格证，有专业丰富的从业经验；拟派服务人员的专业配置合理齐全、人员素质高；</w:t>
            </w:r>
          </w:p>
          <w:p>
            <w:pPr>
              <w:spacing w:line="380" w:lineRule="exact"/>
              <w:rPr>
                <w:rFonts w:hint="eastAsia" w:ascii="仿宋" w:hAnsi="仿宋" w:eastAsia="仿宋"/>
                <w:sz w:val="24"/>
              </w:rPr>
            </w:pPr>
            <w:r>
              <w:rPr>
                <w:rFonts w:hint="eastAsia" w:ascii="仿宋" w:hAnsi="仿宋" w:eastAsia="仿宋"/>
                <w:sz w:val="24"/>
              </w:rPr>
              <w:t>第四个档次（</w:t>
            </w:r>
            <w:r>
              <w:rPr>
                <w:rFonts w:ascii="仿宋" w:hAnsi="仿宋" w:eastAsia="仿宋"/>
                <w:sz w:val="24"/>
              </w:rPr>
              <w:t>1-</w:t>
            </w:r>
            <w:r>
              <w:rPr>
                <w:rFonts w:hint="eastAsia" w:ascii="仿宋" w:hAnsi="仿宋" w:eastAsia="仿宋"/>
                <w:sz w:val="24"/>
              </w:rPr>
              <w:t>2）分：拟派项目组织机构及技术力量较差。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restart"/>
            <w:shd w:val="clear" w:color="auto" w:fill="FFFFFF"/>
            <w:noWrap w:val="0"/>
            <w:vAlign w:val="center"/>
          </w:tcPr>
          <w:p>
            <w:pPr>
              <w:snapToGrid w:val="0"/>
              <w:spacing w:line="380" w:lineRule="exact"/>
              <w:jc w:val="center"/>
              <w:rPr>
                <w:rFonts w:hint="eastAsia" w:ascii="仿宋" w:hAnsi="仿宋" w:eastAsia="仿宋" w:cs="宋体"/>
                <w:sz w:val="24"/>
              </w:rPr>
            </w:pPr>
            <w:r>
              <w:rPr>
                <w:rFonts w:hint="eastAsia" w:ascii="仿宋" w:hAnsi="仿宋" w:eastAsia="仿宋" w:cs="宋体"/>
                <w:sz w:val="24"/>
              </w:rPr>
              <w:t>4</w:t>
            </w:r>
          </w:p>
        </w:tc>
        <w:tc>
          <w:tcPr>
            <w:tcW w:w="1248" w:type="dxa"/>
            <w:vMerge w:val="restart"/>
            <w:shd w:val="clear" w:color="auto" w:fill="FFFFFF"/>
            <w:noWrap w:val="0"/>
            <w:vAlign w:val="center"/>
          </w:tcPr>
          <w:p>
            <w:pPr>
              <w:snapToGrid w:val="0"/>
              <w:spacing w:line="380" w:lineRule="exact"/>
              <w:jc w:val="center"/>
              <w:rPr>
                <w:rFonts w:hint="eastAsia" w:ascii="仿宋" w:hAnsi="仿宋" w:eastAsia="仿宋"/>
                <w:sz w:val="24"/>
              </w:rPr>
            </w:pPr>
            <w:r>
              <w:rPr>
                <w:rFonts w:hint="eastAsia" w:ascii="仿宋" w:hAnsi="仿宋" w:eastAsia="仿宋"/>
                <w:sz w:val="24"/>
              </w:rPr>
              <w:t>商务部分评分F3</w:t>
            </w:r>
          </w:p>
        </w:tc>
        <w:tc>
          <w:tcPr>
            <w:tcW w:w="853" w:type="dxa"/>
            <w:vMerge w:val="restart"/>
            <w:shd w:val="clear" w:color="auto" w:fill="FFFFFF"/>
            <w:noWrap w:val="0"/>
            <w:vAlign w:val="center"/>
          </w:tcPr>
          <w:p>
            <w:pPr>
              <w:spacing w:line="380" w:lineRule="exact"/>
              <w:jc w:val="center"/>
              <w:rPr>
                <w:rFonts w:hint="eastAsia" w:ascii="仿宋" w:hAnsi="仿宋" w:eastAsia="仿宋" w:cs="宋体"/>
                <w:sz w:val="24"/>
              </w:rPr>
            </w:pPr>
            <w:r>
              <w:rPr>
                <w:rFonts w:hint="eastAsia" w:ascii="仿宋" w:hAnsi="仿宋" w:eastAsia="仿宋" w:cs="宋体"/>
                <w:sz w:val="24"/>
              </w:rPr>
              <w:t>满分30</w:t>
            </w:r>
            <w:r>
              <w:rPr>
                <w:rFonts w:ascii="仿宋" w:hAnsi="仿宋" w:eastAsia="仿宋" w:cs="宋体"/>
                <w:sz w:val="24"/>
              </w:rPr>
              <w:t>分</w:t>
            </w: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服务承诺及保证措施（满分20分）</w:t>
            </w:r>
          </w:p>
        </w:tc>
        <w:tc>
          <w:tcPr>
            <w:tcW w:w="4675"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第一个档次（16</w:t>
            </w:r>
            <w:r>
              <w:rPr>
                <w:rFonts w:ascii="仿宋" w:hAnsi="仿宋" w:eastAsia="仿宋"/>
                <w:sz w:val="24"/>
              </w:rPr>
              <w:t>-</w:t>
            </w:r>
            <w:r>
              <w:rPr>
                <w:rFonts w:hint="eastAsia" w:ascii="仿宋" w:hAnsi="仿宋" w:eastAsia="仿宋"/>
                <w:sz w:val="24"/>
              </w:rPr>
              <w:t>20）分：服务承诺及保证措施完善具体，针对性强，有具体可操作的违约责任惩罚承诺；</w:t>
            </w:r>
          </w:p>
          <w:p>
            <w:pPr>
              <w:spacing w:line="380" w:lineRule="exact"/>
              <w:rPr>
                <w:rFonts w:ascii="仿宋" w:hAnsi="仿宋" w:eastAsia="仿宋"/>
                <w:sz w:val="24"/>
              </w:rPr>
            </w:pPr>
            <w:r>
              <w:rPr>
                <w:rFonts w:hint="eastAsia" w:ascii="仿宋" w:hAnsi="仿宋" w:eastAsia="仿宋"/>
                <w:sz w:val="24"/>
              </w:rPr>
              <w:t>第二个档次（11</w:t>
            </w:r>
            <w:r>
              <w:rPr>
                <w:rFonts w:ascii="仿宋" w:hAnsi="仿宋" w:eastAsia="仿宋"/>
                <w:sz w:val="24"/>
              </w:rPr>
              <w:t>-</w:t>
            </w:r>
            <w:r>
              <w:rPr>
                <w:rFonts w:hint="eastAsia" w:ascii="仿宋" w:hAnsi="仿宋" w:eastAsia="仿宋"/>
                <w:sz w:val="24"/>
              </w:rPr>
              <w:t>15）分：服务承诺及保证措施具体可行，有违约责任惩罚承诺，有一定的针对性；</w:t>
            </w:r>
          </w:p>
          <w:p>
            <w:pPr>
              <w:spacing w:line="380" w:lineRule="exact"/>
              <w:rPr>
                <w:rFonts w:ascii="仿宋" w:hAnsi="仿宋" w:eastAsia="仿宋"/>
                <w:sz w:val="24"/>
              </w:rPr>
            </w:pPr>
            <w:r>
              <w:rPr>
                <w:rFonts w:hint="eastAsia" w:ascii="仿宋" w:hAnsi="仿宋" w:eastAsia="仿宋"/>
                <w:sz w:val="24"/>
              </w:rPr>
              <w:t>第三个档次（6</w:t>
            </w:r>
            <w:r>
              <w:rPr>
                <w:rFonts w:ascii="仿宋" w:hAnsi="仿宋" w:eastAsia="仿宋"/>
                <w:sz w:val="24"/>
              </w:rPr>
              <w:t>-</w:t>
            </w:r>
            <w:r>
              <w:rPr>
                <w:rFonts w:hint="eastAsia" w:ascii="仿宋" w:hAnsi="仿宋" w:eastAsia="仿宋"/>
                <w:sz w:val="24"/>
              </w:rPr>
              <w:t>10）分：服务承诺及保证措施基本可行，但缺乏针对性，无违约责任惩罚承诺；</w:t>
            </w:r>
          </w:p>
          <w:p>
            <w:pPr>
              <w:spacing w:line="380" w:lineRule="exact"/>
              <w:rPr>
                <w:rFonts w:ascii="仿宋" w:hAnsi="仿宋" w:eastAsia="仿宋"/>
                <w:sz w:val="24"/>
              </w:rPr>
            </w:pPr>
            <w:r>
              <w:rPr>
                <w:rFonts w:hint="eastAsia" w:ascii="仿宋" w:hAnsi="仿宋" w:eastAsia="仿宋"/>
                <w:sz w:val="24"/>
              </w:rPr>
              <w:t>第四个档次（</w:t>
            </w:r>
            <w:r>
              <w:rPr>
                <w:rFonts w:ascii="仿宋" w:hAnsi="仿宋" w:eastAsia="仿宋"/>
                <w:sz w:val="24"/>
              </w:rPr>
              <w:t>1-</w:t>
            </w:r>
            <w:r>
              <w:rPr>
                <w:rFonts w:hint="eastAsia" w:ascii="仿宋" w:hAnsi="仿宋" w:eastAsia="仿宋"/>
                <w:sz w:val="24"/>
              </w:rPr>
              <w:t>5）分：服务承诺及保证措施可行性较差。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827" w:type="dxa"/>
            <w:vMerge w:val="continue"/>
            <w:shd w:val="clear" w:color="auto" w:fill="auto"/>
            <w:noWrap w:val="0"/>
            <w:vAlign w:val="center"/>
          </w:tcPr>
          <w:p>
            <w:pPr>
              <w:spacing w:line="380" w:lineRule="exact"/>
              <w:rPr>
                <w:rFonts w:hint="eastAsia" w:ascii="仿宋" w:hAnsi="仿宋" w:eastAsia="仿宋"/>
                <w:sz w:val="24"/>
              </w:rPr>
            </w:pPr>
          </w:p>
        </w:tc>
        <w:tc>
          <w:tcPr>
            <w:tcW w:w="988" w:type="dxa"/>
            <w:vMerge w:val="continue"/>
            <w:shd w:val="clear" w:color="auto" w:fill="auto"/>
            <w:noWrap w:val="0"/>
            <w:vAlign w:val="center"/>
          </w:tcPr>
          <w:p>
            <w:pPr>
              <w:spacing w:line="380" w:lineRule="exact"/>
              <w:rPr>
                <w:rFonts w:hint="eastAsia" w:ascii="仿宋" w:hAnsi="仿宋" w:eastAsia="仿宋"/>
                <w:sz w:val="24"/>
              </w:rPr>
            </w:pPr>
          </w:p>
        </w:tc>
        <w:tc>
          <w:tcPr>
            <w:tcW w:w="425" w:type="dxa"/>
            <w:vMerge w:val="continue"/>
            <w:shd w:val="clear" w:color="auto" w:fill="FFFFFF"/>
            <w:noWrap w:val="0"/>
            <w:vAlign w:val="center"/>
          </w:tcPr>
          <w:p>
            <w:pPr>
              <w:snapToGrid w:val="0"/>
              <w:spacing w:line="380" w:lineRule="exact"/>
              <w:jc w:val="center"/>
              <w:rPr>
                <w:rFonts w:hint="eastAsia" w:ascii="仿宋" w:hAnsi="仿宋" w:eastAsia="仿宋" w:cs="宋体"/>
                <w:sz w:val="24"/>
              </w:rPr>
            </w:pPr>
          </w:p>
        </w:tc>
        <w:tc>
          <w:tcPr>
            <w:tcW w:w="1248" w:type="dxa"/>
            <w:vMerge w:val="continue"/>
            <w:shd w:val="clear" w:color="auto" w:fill="FFFFFF"/>
            <w:noWrap w:val="0"/>
            <w:vAlign w:val="center"/>
          </w:tcPr>
          <w:p>
            <w:pPr>
              <w:snapToGrid w:val="0"/>
              <w:spacing w:line="380" w:lineRule="exact"/>
              <w:jc w:val="center"/>
              <w:rPr>
                <w:rFonts w:hint="eastAsia" w:ascii="仿宋" w:hAnsi="仿宋" w:eastAsia="仿宋"/>
                <w:sz w:val="24"/>
              </w:rPr>
            </w:pPr>
          </w:p>
        </w:tc>
        <w:tc>
          <w:tcPr>
            <w:tcW w:w="853" w:type="dxa"/>
            <w:vMerge w:val="continue"/>
            <w:shd w:val="clear" w:color="auto" w:fill="FFFFFF"/>
            <w:noWrap w:val="0"/>
            <w:vAlign w:val="center"/>
          </w:tcPr>
          <w:p>
            <w:pPr>
              <w:spacing w:line="380" w:lineRule="exact"/>
              <w:jc w:val="center"/>
              <w:rPr>
                <w:rFonts w:hint="eastAsia" w:ascii="仿宋" w:hAnsi="仿宋" w:eastAsia="仿宋" w:cs="宋体"/>
                <w:sz w:val="24"/>
              </w:rPr>
            </w:pPr>
          </w:p>
        </w:tc>
        <w:tc>
          <w:tcPr>
            <w:tcW w:w="1162" w:type="dxa"/>
            <w:shd w:val="clear" w:color="auto" w:fill="FFFFFF"/>
            <w:noWrap w:val="0"/>
            <w:vAlign w:val="center"/>
          </w:tcPr>
          <w:p>
            <w:pPr>
              <w:spacing w:line="380" w:lineRule="exact"/>
              <w:rPr>
                <w:rFonts w:ascii="仿宋" w:hAnsi="仿宋" w:eastAsia="仿宋"/>
                <w:sz w:val="24"/>
              </w:rPr>
            </w:pPr>
            <w:r>
              <w:rPr>
                <w:rFonts w:hint="eastAsia" w:ascii="仿宋" w:hAnsi="仿宋" w:eastAsia="仿宋"/>
                <w:sz w:val="24"/>
              </w:rPr>
              <w:t>类似业绩（满分10分）</w:t>
            </w:r>
          </w:p>
        </w:tc>
        <w:tc>
          <w:tcPr>
            <w:tcW w:w="4675" w:type="dxa"/>
            <w:shd w:val="clear" w:color="auto" w:fill="FFFFFF"/>
            <w:noWrap w:val="0"/>
            <w:vAlign w:val="center"/>
          </w:tcPr>
          <w:p>
            <w:pPr>
              <w:spacing w:line="380" w:lineRule="exact"/>
              <w:rPr>
                <w:rFonts w:hint="eastAsia" w:ascii="仿宋" w:hAnsi="仿宋" w:eastAsia="仿宋"/>
                <w:sz w:val="24"/>
                <w:lang w:val="zh-CN"/>
              </w:rPr>
            </w:pPr>
            <w:r>
              <w:rPr>
                <w:rFonts w:hint="eastAsia" w:ascii="仿宋" w:hAnsi="仿宋" w:eastAsia="仿宋"/>
                <w:sz w:val="24"/>
                <w:lang w:val="zh-CN"/>
              </w:rPr>
              <w:t>2020年至今完成的类似业绩，每提供1个得</w:t>
            </w:r>
            <w:r>
              <w:rPr>
                <w:rFonts w:hint="eastAsia" w:ascii="仿宋" w:hAnsi="仿宋" w:eastAsia="仿宋"/>
                <w:sz w:val="24"/>
              </w:rPr>
              <w:t>1</w:t>
            </w:r>
            <w:r>
              <w:rPr>
                <w:rFonts w:hint="eastAsia" w:ascii="仿宋" w:hAnsi="仿宋" w:eastAsia="仿宋"/>
                <w:sz w:val="24"/>
                <w:lang w:val="zh-CN"/>
              </w:rPr>
              <w:t>分，最多</w:t>
            </w:r>
            <w:r>
              <w:rPr>
                <w:rFonts w:hint="eastAsia" w:ascii="仿宋" w:hAnsi="仿宋" w:eastAsia="仿宋"/>
                <w:sz w:val="24"/>
              </w:rPr>
              <w:t>10</w:t>
            </w:r>
            <w:r>
              <w:rPr>
                <w:rFonts w:hint="eastAsia" w:ascii="仿宋" w:hAnsi="仿宋" w:eastAsia="仿宋"/>
                <w:sz w:val="24"/>
                <w:lang w:val="zh-CN"/>
              </w:rPr>
              <w:t>分。</w:t>
            </w:r>
          </w:p>
          <w:p>
            <w:pPr>
              <w:spacing w:line="380" w:lineRule="exact"/>
              <w:rPr>
                <w:rFonts w:ascii="仿宋" w:hAnsi="仿宋" w:eastAsia="仿宋"/>
                <w:sz w:val="24"/>
              </w:rPr>
            </w:pPr>
            <w:r>
              <w:rPr>
                <w:rFonts w:hint="eastAsia" w:ascii="仿宋" w:hAnsi="仿宋" w:eastAsia="仿宋"/>
                <w:sz w:val="24"/>
              </w:rPr>
              <w:t>注：</w:t>
            </w:r>
            <w:r>
              <w:rPr>
                <w:rFonts w:hint="eastAsia" w:ascii="仿宋" w:hAnsi="仿宋" w:eastAsia="仿宋"/>
                <w:sz w:val="24"/>
                <w:lang w:eastAsia="zh-CN"/>
              </w:rPr>
              <w:t>投标</w:t>
            </w:r>
            <w:r>
              <w:rPr>
                <w:rFonts w:hint="eastAsia" w:ascii="仿宋" w:hAnsi="仿宋" w:eastAsia="仿宋"/>
                <w:sz w:val="24"/>
              </w:rPr>
              <w:t>响应文件中须提供业绩列表及相对应的业绩证明材料，业绩证明材料为中标通知书或合同（合同首页、标的及金额所在页及合同签字盖章页的扫描件加盖公章）。无证明材料或证明材料不明确、无法体现业绩内容的，不予认可。</w:t>
            </w:r>
          </w:p>
        </w:tc>
      </w:tr>
    </w:tbl>
    <w:p>
      <w:pPr>
        <w:pStyle w:val="6"/>
        <w:spacing w:line="560" w:lineRule="exact"/>
        <w:ind w:firstLine="0" w:firstLineChars="0"/>
        <w:rPr>
          <w:rFonts w:hint="default" w:ascii="仿宋" w:hAnsi="仿宋" w:eastAsia="仿宋"/>
          <w:sz w:val="28"/>
          <w:szCs w:val="28"/>
          <w:lang w:val="en-US" w:eastAsia="zh-CN"/>
        </w:rPr>
      </w:pPr>
    </w:p>
    <w:p/>
    <w:sectPr>
      <w:pgSz w:w="11906" w:h="16838"/>
      <w:pgMar w:top="1135" w:right="1286" w:bottom="1446"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WEwNjdmMTEwYWY5YjdlMDJkMzI1MzZhNmZmZTUifQ=="/>
  </w:docVars>
  <w:rsids>
    <w:rsidRoot w:val="004949BD"/>
    <w:rsid w:val="00331557"/>
    <w:rsid w:val="00347909"/>
    <w:rsid w:val="004949BD"/>
    <w:rsid w:val="004E6197"/>
    <w:rsid w:val="005A2281"/>
    <w:rsid w:val="005A65D4"/>
    <w:rsid w:val="008612E0"/>
    <w:rsid w:val="008D625D"/>
    <w:rsid w:val="009520A9"/>
    <w:rsid w:val="00A64C82"/>
    <w:rsid w:val="00C20B63"/>
    <w:rsid w:val="00C20CA8"/>
    <w:rsid w:val="00D23AD7"/>
    <w:rsid w:val="00EC40AB"/>
    <w:rsid w:val="00EC74FA"/>
    <w:rsid w:val="01FC6F78"/>
    <w:rsid w:val="02671BD1"/>
    <w:rsid w:val="082E06EA"/>
    <w:rsid w:val="09B63FBB"/>
    <w:rsid w:val="0EB60A64"/>
    <w:rsid w:val="0F905827"/>
    <w:rsid w:val="10131AF0"/>
    <w:rsid w:val="10703BAD"/>
    <w:rsid w:val="13E34A71"/>
    <w:rsid w:val="16827436"/>
    <w:rsid w:val="1A6972D5"/>
    <w:rsid w:val="1CBB2AE0"/>
    <w:rsid w:val="1DC207D0"/>
    <w:rsid w:val="28E405BA"/>
    <w:rsid w:val="2CA5035E"/>
    <w:rsid w:val="2EAC33F8"/>
    <w:rsid w:val="30836EFC"/>
    <w:rsid w:val="319312B8"/>
    <w:rsid w:val="31DB6AA8"/>
    <w:rsid w:val="33E9212B"/>
    <w:rsid w:val="3EBD4FE1"/>
    <w:rsid w:val="3F043BAC"/>
    <w:rsid w:val="432D0D9F"/>
    <w:rsid w:val="4A415589"/>
    <w:rsid w:val="4EFC3BC3"/>
    <w:rsid w:val="58EE7E2E"/>
    <w:rsid w:val="5CE5153D"/>
    <w:rsid w:val="61AF3F2A"/>
    <w:rsid w:val="64681653"/>
    <w:rsid w:val="6566591D"/>
    <w:rsid w:val="673C4D73"/>
    <w:rsid w:val="68B70748"/>
    <w:rsid w:val="6F0C7DA2"/>
    <w:rsid w:val="6F230C4F"/>
    <w:rsid w:val="78F54B33"/>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 w:type="character" w:customStyle="1" w:styleId="13">
    <w:name w:val="font51"/>
    <w:basedOn w:val="5"/>
    <w:qFormat/>
    <w:uiPriority w:val="0"/>
    <w:rPr>
      <w:rFonts w:hint="eastAsia" w:ascii="宋体" w:hAnsi="宋体" w:eastAsia="宋体" w:cs="宋体"/>
      <w:color w:val="000000"/>
      <w:sz w:val="20"/>
      <w:szCs w:val="20"/>
      <w:u w:val="none"/>
    </w:rPr>
  </w:style>
  <w:style w:type="character" w:customStyle="1" w:styleId="14">
    <w:name w:val="font21"/>
    <w:basedOn w:val="5"/>
    <w:qFormat/>
    <w:uiPriority w:val="0"/>
    <w:rPr>
      <w:rFonts w:hint="default" w:ascii="Times New Roman" w:hAnsi="Times New Roman" w:cs="Times New Roman"/>
      <w:color w:val="000000"/>
      <w:sz w:val="20"/>
      <w:szCs w:val="20"/>
      <w:u w:val="none"/>
    </w:rPr>
  </w:style>
  <w:style w:type="paragraph" w:customStyle="1" w:styleId="1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510</Words>
  <Characters>531</Characters>
  <Lines>3</Lines>
  <Paragraphs>1</Paragraphs>
  <TotalTime>3</TotalTime>
  <ScaleCrop>false</ScaleCrop>
  <LinksUpToDate>false</LinksUpToDate>
  <CharactersWithSpaces>594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卐丶杰一彡卍</cp:lastModifiedBy>
  <dcterms:modified xsi:type="dcterms:W3CDTF">2023-09-22T09:26:41Z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38EACD93E3F34E59B621E722F25D5789_13</vt:lpwstr>
  </property>
</Properties>
</file>