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仿宋" w:hAnsi="仿宋" w:eastAsia="仿宋"/>
          <w:b/>
          <w:sz w:val="44"/>
          <w:szCs w:val="44"/>
        </w:rPr>
      </w:pPr>
      <w:r>
        <w:rPr>
          <w:rFonts w:hint="eastAsia" w:ascii="仿宋" w:hAnsi="仿宋" w:eastAsia="仿宋"/>
          <w:b/>
          <w:sz w:val="44"/>
          <w:szCs w:val="44"/>
        </w:rPr>
        <w:t>报价一览表</w:t>
      </w:r>
    </w:p>
    <w:p>
      <w:pPr>
        <w:pStyle w:val="6"/>
        <w:spacing w:line="560" w:lineRule="exact"/>
        <w:ind w:firstLine="0" w:firstLineChars="0"/>
        <w:rPr>
          <w:rFonts w:hint="eastAsia" w:ascii="仿宋" w:hAnsi="仿宋" w:eastAsia="仿宋"/>
          <w:sz w:val="32"/>
          <w:szCs w:val="32"/>
          <w:lang w:val="en-US" w:eastAsia="zh-CN"/>
        </w:rPr>
      </w:pPr>
      <w:r>
        <w:rPr>
          <w:rFonts w:hint="eastAsia" w:ascii="仿宋" w:hAnsi="仿宋" w:eastAsia="仿宋"/>
          <w:sz w:val="32"/>
          <w:szCs w:val="32"/>
        </w:rPr>
        <w:t>客户名称：云南省寄生虫病防治所</w:t>
      </w:r>
      <w:r>
        <w:rPr>
          <w:rFonts w:hint="eastAsia" w:ascii="仿宋" w:hAnsi="仿宋" w:eastAsia="仿宋"/>
          <w:sz w:val="32"/>
          <w:szCs w:val="32"/>
          <w:lang w:val="en-US" w:eastAsia="zh-CN"/>
        </w:rPr>
        <w:t xml:space="preserve">             项目名称：法律咨询服务采购</w:t>
      </w:r>
    </w:p>
    <w:p>
      <w:pPr>
        <w:pStyle w:val="6"/>
        <w:spacing w:line="560" w:lineRule="exact"/>
        <w:ind w:firstLine="0" w:firstLineChars="0"/>
        <w:rPr>
          <w:rFonts w:hint="eastAsia" w:ascii="仿宋" w:hAnsi="仿宋" w:eastAsia="仿宋"/>
          <w:sz w:val="32"/>
          <w:szCs w:val="32"/>
          <w:lang w:val="en-US" w:eastAsia="zh-CN"/>
        </w:rPr>
      </w:pPr>
      <w:r>
        <w:rPr>
          <w:rFonts w:hint="eastAsia" w:ascii="仿宋" w:hAnsi="仿宋" w:eastAsia="仿宋"/>
          <w:sz w:val="32"/>
          <w:szCs w:val="32"/>
          <w:lang w:val="en-US" w:eastAsia="zh-CN"/>
        </w:rPr>
        <w:t>项目编号：寄采申（2023）63号</w:t>
      </w:r>
    </w:p>
    <w:tbl>
      <w:tblPr>
        <w:tblStyle w:val="4"/>
        <w:tblpPr w:leftFromText="180" w:rightFromText="180" w:vertAnchor="text" w:horzAnchor="page" w:tblpX="1158" w:tblpY="118"/>
        <w:tblOverlap w:val="never"/>
        <w:tblW w:w="145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681"/>
        <w:gridCol w:w="7967"/>
        <w:gridCol w:w="800"/>
        <w:gridCol w:w="767"/>
        <w:gridCol w:w="1183"/>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vAlign w:val="center"/>
          </w:tcPr>
          <w:p>
            <w:pPr>
              <w:pStyle w:val="6"/>
              <w:spacing w:line="560" w:lineRule="exact"/>
              <w:ind w:firstLine="0" w:firstLineChars="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序号</w:t>
            </w:r>
          </w:p>
        </w:tc>
        <w:tc>
          <w:tcPr>
            <w:tcW w:w="1681"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项目名称</w:t>
            </w:r>
          </w:p>
        </w:tc>
        <w:tc>
          <w:tcPr>
            <w:tcW w:w="7967"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报价规格参数</w:t>
            </w:r>
          </w:p>
        </w:tc>
        <w:tc>
          <w:tcPr>
            <w:tcW w:w="800"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数量</w:t>
            </w:r>
          </w:p>
        </w:tc>
        <w:tc>
          <w:tcPr>
            <w:tcW w:w="767"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单位</w:t>
            </w:r>
          </w:p>
        </w:tc>
        <w:tc>
          <w:tcPr>
            <w:tcW w:w="1183" w:type="dxa"/>
            <w:shd w:val="clear" w:color="auto" w:fill="auto"/>
            <w:vAlign w:val="center"/>
          </w:tcPr>
          <w:p>
            <w:pPr>
              <w:pStyle w:val="6"/>
              <w:spacing w:line="560" w:lineRule="exact"/>
              <w:ind w:firstLine="0" w:firstLineChars="0"/>
              <w:jc w:val="center"/>
              <w:rPr>
                <w:rFonts w:hint="default" w:ascii="仿宋" w:hAnsi="仿宋" w:eastAsia="仿宋"/>
                <w:sz w:val="24"/>
                <w:szCs w:val="24"/>
                <w:lang w:val="en-US"/>
              </w:rPr>
            </w:pPr>
            <w:r>
              <w:rPr>
                <w:rFonts w:hint="eastAsia" w:ascii="仿宋" w:hAnsi="仿宋" w:eastAsia="仿宋"/>
                <w:sz w:val="24"/>
                <w:szCs w:val="24"/>
                <w:lang w:val="en-US" w:eastAsia="zh-CN"/>
              </w:rPr>
              <w:t>服务单价</w:t>
            </w:r>
          </w:p>
        </w:tc>
        <w:tc>
          <w:tcPr>
            <w:tcW w:w="1300"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6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81" w:type="dxa"/>
            <w:shd w:val="clear" w:color="auto" w:fill="auto"/>
            <w:vAlign w:val="center"/>
          </w:tcPr>
          <w:p>
            <w:pPr>
              <w:keepNext w:val="0"/>
              <w:keepLines w:val="0"/>
              <w:widowControl/>
              <w:suppressLineNumbers w:val="0"/>
              <w:jc w:val="left"/>
              <w:textAlignment w:val="center"/>
              <w:rPr>
                <w:rFonts w:hint="default" w:ascii="宋体" w:hAnsi="宋体" w:eastAsia="等线" w:cs="宋体"/>
                <w:color w:val="000000"/>
                <w:sz w:val="22"/>
                <w:szCs w:val="22"/>
                <w:lang w:val="en-US" w:eastAsia="zh-CN"/>
              </w:rPr>
            </w:pPr>
            <w:r>
              <w:rPr>
                <w:rFonts w:hint="eastAsia" w:ascii="宋体" w:hAnsi="宋体" w:eastAsia="宋体" w:cs="宋体"/>
                <w:i w:val="0"/>
                <w:iCs w:val="0"/>
                <w:color w:val="000000"/>
                <w:kern w:val="0"/>
                <w:sz w:val="24"/>
                <w:szCs w:val="24"/>
                <w:u w:val="none"/>
                <w:lang w:val="en-US" w:eastAsia="zh-CN" w:bidi="ar"/>
              </w:rPr>
              <w:t>法律咨询服务采购</w:t>
            </w:r>
          </w:p>
        </w:tc>
        <w:tc>
          <w:tcPr>
            <w:tcW w:w="7967" w:type="dxa"/>
            <w:shd w:val="clear" w:color="auto" w:fill="auto"/>
            <w:vAlign w:val="center"/>
          </w:tcPr>
          <w:p>
            <w:pPr>
              <w:keepNext w:val="0"/>
              <w:keepLines w:val="0"/>
              <w:widowControl/>
              <w:suppressLineNumbers w:val="0"/>
              <w:jc w:val="left"/>
              <w:textAlignment w:val="center"/>
              <w:rPr>
                <w:rFonts w:hint="eastAsia" w:ascii="Times New Roman" w:hAnsi="Times New Roman" w:eastAsia="宋体"/>
                <w:sz w:val="22"/>
                <w:szCs w:val="22"/>
              </w:rPr>
            </w:pPr>
            <w:r>
              <w:rPr>
                <w:rFonts w:hint="eastAsia" w:ascii="Times New Roman" w:hAnsi="Times New Roman" w:eastAsia="宋体"/>
                <w:sz w:val="22"/>
                <w:szCs w:val="22"/>
              </w:rPr>
              <w:t>1．为重大决策、重大行政行为提供法律服务，提供法律咨询、解答法律问题，必要时出具法律意见书；</w:t>
            </w:r>
          </w:p>
          <w:p>
            <w:pPr>
              <w:keepNext w:val="0"/>
              <w:keepLines w:val="0"/>
              <w:widowControl/>
              <w:suppressLineNumbers w:val="0"/>
              <w:jc w:val="left"/>
              <w:textAlignment w:val="center"/>
              <w:rPr>
                <w:rFonts w:hint="eastAsia" w:ascii="Times New Roman" w:hAnsi="Times New Roman" w:eastAsia="宋体"/>
                <w:sz w:val="22"/>
                <w:szCs w:val="22"/>
              </w:rPr>
            </w:pPr>
            <w:r>
              <w:rPr>
                <w:rFonts w:hint="eastAsia" w:ascii="Times New Roman" w:hAnsi="Times New Roman" w:eastAsia="宋体"/>
                <w:sz w:val="22"/>
                <w:szCs w:val="22"/>
              </w:rPr>
              <w:t>2.参与重大合作项目洽谈和重要文件合法合规审核，协助草拟、修改、审查重要法律文书，参加重大合同签约活动；</w:t>
            </w:r>
          </w:p>
          <w:p>
            <w:pPr>
              <w:keepNext w:val="0"/>
              <w:keepLines w:val="0"/>
              <w:widowControl/>
              <w:suppressLineNumbers w:val="0"/>
              <w:jc w:val="left"/>
              <w:textAlignment w:val="center"/>
              <w:rPr>
                <w:rFonts w:hint="eastAsia" w:ascii="Times New Roman" w:hAnsi="Times New Roman" w:eastAsia="宋体"/>
                <w:sz w:val="22"/>
                <w:szCs w:val="22"/>
              </w:rPr>
            </w:pPr>
            <w:r>
              <w:rPr>
                <w:rFonts w:hint="eastAsia" w:ascii="Times New Roman" w:hAnsi="Times New Roman" w:eastAsia="宋体"/>
                <w:sz w:val="22"/>
                <w:szCs w:val="22"/>
              </w:rPr>
              <w:t>3.对重要、特殊的采购合同及标的金额8万元（含）以上合同进行审核，并提出法律意见，标的金额20万元（含）以上合同出具法律意见书；</w:t>
            </w:r>
          </w:p>
          <w:p>
            <w:pPr>
              <w:keepNext w:val="0"/>
              <w:keepLines w:val="0"/>
              <w:widowControl/>
              <w:suppressLineNumbers w:val="0"/>
              <w:jc w:val="left"/>
              <w:textAlignment w:val="center"/>
              <w:rPr>
                <w:rFonts w:hint="eastAsia" w:ascii="Times New Roman" w:hAnsi="Times New Roman" w:eastAsia="宋体"/>
                <w:sz w:val="22"/>
                <w:szCs w:val="22"/>
              </w:rPr>
            </w:pPr>
            <w:r>
              <w:rPr>
                <w:rFonts w:hint="eastAsia" w:ascii="Times New Roman" w:hAnsi="Times New Roman" w:eastAsia="宋体"/>
                <w:sz w:val="22"/>
                <w:szCs w:val="22"/>
              </w:rPr>
              <w:t>4.对签订的各类合同文件及其附件、补充协议、意向书和备忘录等合同性法律文件进行合法性审查，并提供合法性审查意见。</w:t>
            </w:r>
          </w:p>
          <w:p>
            <w:pPr>
              <w:keepNext w:val="0"/>
              <w:keepLines w:val="0"/>
              <w:widowControl/>
              <w:suppressLineNumbers w:val="0"/>
              <w:jc w:val="left"/>
              <w:textAlignment w:val="center"/>
              <w:rPr>
                <w:rFonts w:hint="eastAsia" w:ascii="Times New Roman" w:hAnsi="Times New Roman" w:eastAsia="宋体"/>
                <w:sz w:val="22"/>
                <w:szCs w:val="22"/>
              </w:rPr>
            </w:pPr>
            <w:r>
              <w:rPr>
                <w:rFonts w:hint="eastAsia" w:ascii="Times New Roman" w:hAnsi="Times New Roman" w:eastAsia="宋体"/>
                <w:sz w:val="22"/>
                <w:szCs w:val="22"/>
              </w:rPr>
              <w:t>5.担任代理人参与处理行政复议、诉讼、非诉讼、调解、仲裁等法律事务2次，并对代理参加的案件进行案例分析，提供案件分析意见书；超过2次的诉讼或仲裁案件按照《云南省律师服务收费标准》规定下限或相关规定减免50%收取代理费。</w:t>
            </w:r>
          </w:p>
          <w:p>
            <w:pPr>
              <w:keepNext w:val="0"/>
              <w:keepLines w:val="0"/>
              <w:widowControl/>
              <w:suppressLineNumbers w:val="0"/>
              <w:jc w:val="left"/>
              <w:textAlignment w:val="center"/>
              <w:rPr>
                <w:rFonts w:hint="eastAsia" w:ascii="Times New Roman" w:hAnsi="Times New Roman" w:eastAsia="宋体"/>
                <w:sz w:val="22"/>
                <w:szCs w:val="22"/>
              </w:rPr>
            </w:pPr>
            <w:r>
              <w:rPr>
                <w:rFonts w:hint="eastAsia" w:ascii="Times New Roman" w:hAnsi="Times New Roman" w:eastAsia="宋体"/>
                <w:sz w:val="22"/>
                <w:szCs w:val="22"/>
              </w:rPr>
              <w:t>6.担任伦理委员会委员法律顾问，并履行相应职责，每年至少参加现场会议2次；</w:t>
            </w:r>
          </w:p>
          <w:p>
            <w:pPr>
              <w:keepNext w:val="0"/>
              <w:keepLines w:val="0"/>
              <w:widowControl/>
              <w:suppressLineNumbers w:val="0"/>
              <w:jc w:val="left"/>
              <w:textAlignment w:val="center"/>
              <w:rPr>
                <w:rFonts w:hint="eastAsia" w:ascii="Times New Roman" w:hAnsi="Times New Roman" w:eastAsia="宋体"/>
                <w:sz w:val="22"/>
                <w:szCs w:val="22"/>
              </w:rPr>
            </w:pPr>
            <w:r>
              <w:rPr>
                <w:rFonts w:hint="eastAsia" w:ascii="Times New Roman" w:hAnsi="Times New Roman" w:eastAsia="宋体"/>
                <w:sz w:val="22"/>
                <w:szCs w:val="22"/>
              </w:rPr>
              <w:t>7.参与重大涉法信访事项处理；参与尚未形成诉讼的经济、民事、行政纠纷的谈判、调解，提供工作思路和法律解决方案，对纠纷可能导致的后果进行研判。</w:t>
            </w:r>
          </w:p>
          <w:p>
            <w:pPr>
              <w:keepNext w:val="0"/>
              <w:keepLines w:val="0"/>
              <w:widowControl/>
              <w:suppressLineNumbers w:val="0"/>
              <w:jc w:val="left"/>
              <w:textAlignment w:val="center"/>
              <w:rPr>
                <w:rFonts w:hint="eastAsia" w:ascii="Times New Roman" w:hAnsi="Times New Roman" w:eastAsia="宋体"/>
                <w:sz w:val="22"/>
                <w:szCs w:val="22"/>
              </w:rPr>
            </w:pPr>
            <w:r>
              <w:rPr>
                <w:rFonts w:hint="eastAsia" w:ascii="Times New Roman" w:hAnsi="Times New Roman" w:eastAsia="宋体"/>
                <w:sz w:val="22"/>
                <w:szCs w:val="22"/>
              </w:rPr>
              <w:t>8. 提供与单位业务有关的法律咨询服务，包括但不限于日常工作、财务、人事、采购、资产管理、知识产权等方面；</w:t>
            </w:r>
          </w:p>
          <w:p>
            <w:pPr>
              <w:keepNext w:val="0"/>
              <w:keepLines w:val="0"/>
              <w:widowControl/>
              <w:suppressLineNumbers w:val="0"/>
              <w:jc w:val="left"/>
              <w:textAlignment w:val="center"/>
              <w:rPr>
                <w:rFonts w:hint="eastAsia" w:ascii="Times New Roman" w:hAnsi="Times New Roman" w:eastAsia="宋体"/>
                <w:sz w:val="22"/>
                <w:szCs w:val="22"/>
              </w:rPr>
            </w:pPr>
            <w:r>
              <w:rPr>
                <w:rFonts w:hint="eastAsia" w:ascii="Times New Roman" w:hAnsi="Times New Roman" w:eastAsia="宋体"/>
                <w:sz w:val="22"/>
                <w:szCs w:val="22"/>
              </w:rPr>
              <w:t>9. 合同（协议）相对方在履约过程中，出现侵害我单位利益、履行不到位、推诿扯皮等情况，需由法律顾问出面维护甲方的合法权益。</w:t>
            </w:r>
          </w:p>
          <w:p>
            <w:pPr>
              <w:keepNext w:val="0"/>
              <w:keepLines w:val="0"/>
              <w:widowControl/>
              <w:suppressLineNumbers w:val="0"/>
              <w:jc w:val="left"/>
              <w:textAlignment w:val="center"/>
              <w:rPr>
                <w:rFonts w:hint="eastAsia" w:ascii="Times New Roman" w:hAnsi="Times New Roman" w:eastAsia="宋体"/>
                <w:sz w:val="22"/>
                <w:szCs w:val="22"/>
              </w:rPr>
            </w:pPr>
            <w:r>
              <w:rPr>
                <w:rFonts w:hint="eastAsia" w:ascii="Times New Roman" w:hAnsi="Times New Roman" w:eastAsia="宋体"/>
                <w:sz w:val="22"/>
                <w:szCs w:val="22"/>
              </w:rPr>
              <w:t>10.配合单位对职工进行法制宣传教育，每年至少开展1次法律宣传专题讲座；向甲方通报法制动向，提出相应建议或对策。</w:t>
            </w:r>
          </w:p>
          <w:p>
            <w:pPr>
              <w:keepNext w:val="0"/>
              <w:keepLines w:val="0"/>
              <w:widowControl/>
              <w:suppressLineNumbers w:val="0"/>
              <w:jc w:val="left"/>
              <w:textAlignment w:val="center"/>
              <w:rPr>
                <w:rFonts w:hint="eastAsia" w:ascii="Times New Roman" w:hAnsi="Times New Roman" w:eastAsia="宋体"/>
                <w:sz w:val="22"/>
                <w:szCs w:val="22"/>
              </w:rPr>
            </w:pPr>
            <w:r>
              <w:rPr>
                <w:rFonts w:hint="eastAsia" w:ascii="Times New Roman" w:hAnsi="Times New Roman" w:eastAsia="宋体"/>
                <w:sz w:val="22"/>
                <w:szCs w:val="22"/>
              </w:rPr>
              <w:t>11.接受委托办理其他法律事务，维护甲方的合法权益。</w:t>
            </w:r>
          </w:p>
          <w:p>
            <w:pPr>
              <w:keepNext w:val="0"/>
              <w:keepLines w:val="0"/>
              <w:widowControl/>
              <w:suppressLineNumbers w:val="0"/>
              <w:jc w:val="left"/>
              <w:textAlignment w:val="center"/>
              <w:rPr>
                <w:rFonts w:ascii="Times New Roman" w:hAnsi="Times New Roman" w:eastAsia="宋体"/>
                <w:sz w:val="22"/>
                <w:szCs w:val="22"/>
              </w:rPr>
            </w:pPr>
            <w:r>
              <w:rPr>
                <w:rFonts w:hint="eastAsia" w:ascii="Times New Roman" w:hAnsi="Times New Roman" w:eastAsia="宋体"/>
                <w:sz w:val="22"/>
                <w:szCs w:val="22"/>
              </w:rPr>
              <w:t>12.按时完成相关法律事务工作，按时通报委托事项办理进展情况；出具法律意见，应当严格依法履行职责，保证其所出具意见的真实性、准确性、完整性、合法性，并符合法律咨询规则和法律文书体例、格式的要求。</w:t>
            </w:r>
            <w:bookmarkStart w:id="0" w:name="_GoBack"/>
            <w:bookmarkEnd w:id="0"/>
          </w:p>
        </w:tc>
        <w:tc>
          <w:tcPr>
            <w:tcW w:w="800"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767"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i w:val="0"/>
                <w:iCs w:val="0"/>
                <w:color w:val="000000"/>
                <w:kern w:val="0"/>
                <w:sz w:val="24"/>
                <w:szCs w:val="24"/>
                <w:u w:val="none"/>
                <w:lang w:val="en-US" w:eastAsia="zh-CN" w:bidi="ar"/>
              </w:rPr>
              <w:t>年</w:t>
            </w:r>
          </w:p>
        </w:tc>
        <w:tc>
          <w:tcPr>
            <w:tcW w:w="1183" w:type="dxa"/>
            <w:shd w:val="clear" w:color="auto" w:fill="auto"/>
            <w:vAlign w:val="center"/>
          </w:tcPr>
          <w:p>
            <w:pPr>
              <w:keepNext w:val="0"/>
              <w:keepLines w:val="0"/>
              <w:widowControl/>
              <w:suppressLineNumbers w:val="0"/>
              <w:jc w:val="center"/>
              <w:textAlignment w:val="center"/>
              <w:rPr>
                <w:rFonts w:ascii="仿宋" w:hAnsi="仿宋" w:eastAsia="仿宋"/>
                <w:sz w:val="28"/>
                <w:szCs w:val="28"/>
              </w:rPr>
            </w:pPr>
          </w:p>
        </w:tc>
        <w:tc>
          <w:tcPr>
            <w:tcW w:w="1300" w:type="dxa"/>
            <w:shd w:val="clear" w:color="auto" w:fill="auto"/>
            <w:vAlign w:val="center"/>
          </w:tcPr>
          <w:p>
            <w:pPr>
              <w:keepNext w:val="0"/>
              <w:keepLines w:val="0"/>
              <w:widowControl/>
              <w:suppressLineNumbers w:val="0"/>
              <w:jc w:val="left"/>
              <w:textAlignment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9534" w:type="dxa"/>
            <w:gridSpan w:val="3"/>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大写：</w:t>
            </w:r>
          </w:p>
        </w:tc>
        <w:tc>
          <w:tcPr>
            <w:tcW w:w="2483" w:type="dxa"/>
            <w:gridSpan w:val="2"/>
            <w:shd w:val="clear" w:color="auto" w:fill="auto"/>
            <w:vAlign w:val="center"/>
          </w:tcPr>
          <w:p>
            <w:pPr>
              <w:keepNext w:val="0"/>
              <w:keepLines w:val="0"/>
              <w:widowControl/>
              <w:suppressLineNumbers w:val="0"/>
              <w:jc w:val="left"/>
              <w:textAlignment w:val="center"/>
              <w:rPr>
                <w:rFonts w:ascii="仿宋" w:hAnsi="仿宋" w:eastAsia="仿宋"/>
                <w:sz w:val="28"/>
                <w:szCs w:val="28"/>
              </w:rPr>
            </w:pPr>
            <w:r>
              <w:rPr>
                <w:rFonts w:hint="eastAsia" w:ascii="仿宋" w:hAnsi="仿宋" w:eastAsia="仿宋"/>
                <w:sz w:val="28"/>
                <w:szCs w:val="28"/>
                <w:lang w:eastAsia="zh-CN"/>
              </w:rPr>
              <w:t>小写：</w:t>
            </w:r>
          </w:p>
        </w:tc>
      </w:tr>
    </w:tbl>
    <w:p>
      <w:pPr>
        <w:pStyle w:val="6"/>
        <w:spacing w:line="560" w:lineRule="exact"/>
        <w:ind w:firstLine="0" w:firstLineChars="0"/>
        <w:rPr>
          <w:rFonts w:hint="eastAsia" w:ascii="仿宋" w:hAnsi="仿宋" w:eastAsia="仿宋"/>
          <w:sz w:val="28"/>
          <w:szCs w:val="28"/>
        </w:rPr>
      </w:pPr>
      <w:r>
        <w:rPr>
          <w:rFonts w:hint="eastAsia" w:ascii="仿宋" w:hAnsi="仿宋" w:eastAsia="仿宋"/>
          <w:sz w:val="28"/>
          <w:szCs w:val="28"/>
        </w:rPr>
        <w:t>经办人签字：</w:t>
      </w:r>
    </w:p>
    <w:p>
      <w:pPr>
        <w:pStyle w:val="6"/>
        <w:spacing w:line="560" w:lineRule="exact"/>
        <w:ind w:firstLine="0" w:firstLineChars="0"/>
        <w:rPr>
          <w:rFonts w:hint="eastAsia" w:ascii="仿宋" w:hAnsi="仿宋" w:eastAsia="仿宋"/>
          <w:sz w:val="28"/>
          <w:szCs w:val="28"/>
          <w:lang w:val="en-US" w:eastAsia="zh-CN"/>
        </w:rPr>
      </w:pPr>
      <w:r>
        <w:rPr>
          <w:rFonts w:hint="eastAsia" w:ascii="仿宋" w:hAnsi="仿宋" w:eastAsia="仿宋"/>
          <w:sz w:val="28"/>
          <w:szCs w:val="28"/>
          <w:lang w:eastAsia="zh-CN"/>
        </w:rPr>
        <w:t>律所</w:t>
      </w:r>
      <w:r>
        <w:rPr>
          <w:rFonts w:hint="eastAsia" w:ascii="仿宋" w:hAnsi="仿宋" w:eastAsia="仿宋"/>
          <w:sz w:val="28"/>
          <w:szCs w:val="28"/>
        </w:rPr>
        <w:t xml:space="preserve">名称（公章）：          </w:t>
      </w:r>
      <w:r>
        <w:rPr>
          <w:rFonts w:hint="eastAsia" w:ascii="仿宋" w:hAnsi="仿宋" w:eastAsia="仿宋"/>
          <w:sz w:val="28"/>
          <w:szCs w:val="28"/>
          <w:lang w:val="en-US" w:eastAsia="zh-CN"/>
        </w:rPr>
        <w:t xml:space="preserve">                   报  价  </w:t>
      </w:r>
      <w:r>
        <w:rPr>
          <w:rFonts w:hint="eastAsia" w:ascii="仿宋" w:hAnsi="仿宋" w:eastAsia="仿宋"/>
          <w:sz w:val="28"/>
          <w:szCs w:val="28"/>
        </w:rPr>
        <w:t>日  期：</w:t>
      </w:r>
      <w:r>
        <w:rPr>
          <w:rFonts w:hint="eastAsia" w:ascii="仿宋" w:hAnsi="仿宋" w:eastAsia="仿宋"/>
          <w:sz w:val="28"/>
          <w:szCs w:val="28"/>
          <w:lang w:val="en-US" w:eastAsia="zh-CN"/>
        </w:rPr>
        <w:t xml:space="preserve">     年    月    日  </w:t>
      </w:r>
    </w:p>
    <w:p>
      <w:pPr>
        <w:rPr>
          <w:rFonts w:hint="eastAsia" w:ascii="仿宋" w:hAnsi="仿宋" w:eastAsia="仿宋"/>
          <w:sz w:val="28"/>
          <w:szCs w:val="28"/>
          <w:lang w:val="en-US" w:eastAsia="zh-CN"/>
        </w:rPr>
      </w:pPr>
      <w:r>
        <w:rPr>
          <w:rFonts w:hint="eastAsia" w:ascii="仿宋" w:hAnsi="仿宋" w:eastAsia="仿宋"/>
          <w:sz w:val="28"/>
          <w:szCs w:val="28"/>
          <w:lang w:val="en-US" w:eastAsia="zh-CN"/>
        </w:rPr>
        <w:br w:type="page"/>
      </w:r>
    </w:p>
    <w:p>
      <w:pPr>
        <w:pStyle w:val="6"/>
        <w:spacing w:line="560" w:lineRule="exact"/>
        <w:ind w:firstLine="0" w:firstLineChars="0"/>
        <w:rPr>
          <w:rFonts w:hint="default" w:ascii="仿宋" w:hAnsi="仿宋" w:eastAsia="仿宋"/>
          <w:sz w:val="28"/>
          <w:szCs w:val="28"/>
          <w:lang w:val="en-US" w:eastAsia="zh-CN"/>
        </w:rPr>
        <w:sectPr>
          <w:pgSz w:w="16838" w:h="11906" w:orient="landscape"/>
          <w:pgMar w:top="960" w:right="1135" w:bottom="1286" w:left="1446" w:header="851" w:footer="992" w:gutter="0"/>
          <w:cols w:space="425" w:num="1"/>
          <w:docGrid w:type="lines" w:linePitch="312" w:charSpace="0"/>
        </w:sectPr>
      </w:pPr>
    </w:p>
    <w:p>
      <w:pPr>
        <w:pStyle w:val="6"/>
        <w:spacing w:line="560" w:lineRule="exact"/>
        <w:ind w:firstLine="0" w:firstLineChars="0"/>
        <w:rPr>
          <w:rFonts w:hint="default" w:ascii="仿宋" w:hAnsi="仿宋" w:eastAsia="仿宋"/>
          <w:sz w:val="28"/>
          <w:szCs w:val="28"/>
          <w:lang w:val="en-US" w:eastAsia="zh-CN"/>
        </w:rPr>
      </w:pPr>
    </w:p>
    <w:p>
      <w:pPr>
        <w:pStyle w:val="6"/>
        <w:spacing w:line="560" w:lineRule="exact"/>
        <w:ind w:firstLine="0" w:firstLineChars="0"/>
        <w:rPr>
          <w:rFonts w:hint="default" w:ascii="仿宋" w:hAnsi="仿宋" w:eastAsia="仿宋"/>
          <w:sz w:val="28"/>
          <w:szCs w:val="28"/>
          <w:lang w:val="en-US" w:eastAsia="zh-CN"/>
        </w:rPr>
      </w:pPr>
      <w:r>
        <w:rPr>
          <w:rFonts w:hint="eastAsia" w:ascii="仿宋" w:hAnsi="仿宋" w:eastAsia="仿宋"/>
          <w:sz w:val="28"/>
          <w:szCs w:val="28"/>
          <w:lang w:val="en-US" w:eastAsia="zh-CN"/>
        </w:rPr>
        <w:t>2、综合评分详细办法：</w:t>
      </w:r>
    </w:p>
    <w:p>
      <w:pPr>
        <w:pStyle w:val="6"/>
        <w:spacing w:line="560" w:lineRule="exact"/>
        <w:ind w:firstLine="0" w:firstLineChars="0"/>
        <w:rPr>
          <w:rFonts w:hint="default" w:ascii="仿宋" w:hAnsi="仿宋" w:eastAsia="仿宋"/>
          <w:sz w:val="28"/>
          <w:szCs w:val="28"/>
          <w:lang w:val="en-US" w:eastAsia="zh-CN"/>
        </w:rPr>
      </w:pPr>
    </w:p>
    <w:tbl>
      <w:tblPr>
        <w:tblStyle w:val="4"/>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988"/>
        <w:gridCol w:w="425"/>
        <w:gridCol w:w="1248"/>
        <w:gridCol w:w="853"/>
        <w:gridCol w:w="1162"/>
        <w:gridCol w:w="4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blHeader/>
          <w:jc w:val="center"/>
        </w:trPr>
        <w:tc>
          <w:tcPr>
            <w:tcW w:w="1815" w:type="dxa"/>
            <w:gridSpan w:val="2"/>
            <w:noWrap w:val="0"/>
            <w:vAlign w:val="center"/>
          </w:tcPr>
          <w:p>
            <w:pPr>
              <w:spacing w:line="380" w:lineRule="exact"/>
              <w:jc w:val="center"/>
              <w:rPr>
                <w:rFonts w:ascii="仿宋" w:hAnsi="仿宋" w:eastAsia="仿宋"/>
                <w:b/>
                <w:sz w:val="24"/>
              </w:rPr>
            </w:pPr>
            <w:r>
              <w:rPr>
                <w:rFonts w:hint="eastAsia" w:ascii="仿宋" w:hAnsi="仿宋" w:eastAsia="仿宋"/>
                <w:b/>
                <w:sz w:val="24"/>
              </w:rPr>
              <w:t>条款号</w:t>
            </w:r>
          </w:p>
        </w:tc>
        <w:tc>
          <w:tcPr>
            <w:tcW w:w="2526" w:type="dxa"/>
            <w:gridSpan w:val="3"/>
            <w:noWrap w:val="0"/>
            <w:vAlign w:val="center"/>
          </w:tcPr>
          <w:p>
            <w:pPr>
              <w:spacing w:line="380" w:lineRule="exact"/>
              <w:jc w:val="center"/>
              <w:rPr>
                <w:rFonts w:ascii="仿宋" w:hAnsi="仿宋" w:eastAsia="仿宋"/>
                <w:b/>
                <w:sz w:val="24"/>
              </w:rPr>
            </w:pPr>
            <w:r>
              <w:rPr>
                <w:rFonts w:hint="eastAsia" w:ascii="仿宋" w:hAnsi="仿宋" w:eastAsia="仿宋"/>
                <w:b/>
                <w:sz w:val="24"/>
              </w:rPr>
              <w:t>评 审 内 容</w:t>
            </w:r>
          </w:p>
        </w:tc>
        <w:tc>
          <w:tcPr>
            <w:tcW w:w="5837" w:type="dxa"/>
            <w:gridSpan w:val="2"/>
            <w:noWrap w:val="0"/>
            <w:vAlign w:val="center"/>
          </w:tcPr>
          <w:p>
            <w:pPr>
              <w:spacing w:line="380" w:lineRule="exact"/>
              <w:jc w:val="center"/>
              <w:rPr>
                <w:rFonts w:ascii="仿宋" w:hAnsi="仿宋" w:eastAsia="仿宋"/>
                <w:b/>
                <w:sz w:val="24"/>
              </w:rPr>
            </w:pPr>
            <w:r>
              <w:rPr>
                <w:rFonts w:hint="eastAsia" w:ascii="仿宋" w:hAnsi="仿宋" w:eastAsia="仿宋"/>
                <w:b/>
                <w:sz w:val="24"/>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7" w:type="dxa"/>
            <w:noWrap w:val="0"/>
            <w:vAlign w:val="center"/>
          </w:tcPr>
          <w:p>
            <w:pPr>
              <w:spacing w:line="380" w:lineRule="exact"/>
              <w:jc w:val="center"/>
              <w:rPr>
                <w:rFonts w:ascii="仿宋" w:hAnsi="仿宋" w:eastAsia="仿宋"/>
                <w:sz w:val="24"/>
              </w:rPr>
            </w:pPr>
            <w:r>
              <w:rPr>
                <w:rFonts w:hint="eastAsia" w:ascii="仿宋" w:hAnsi="仿宋" w:eastAsia="仿宋"/>
                <w:sz w:val="24"/>
              </w:rPr>
              <w:t>2.1.1</w:t>
            </w:r>
          </w:p>
        </w:tc>
        <w:tc>
          <w:tcPr>
            <w:tcW w:w="988" w:type="dxa"/>
            <w:noWrap w:val="0"/>
            <w:vAlign w:val="center"/>
          </w:tcPr>
          <w:p>
            <w:pPr>
              <w:spacing w:line="380" w:lineRule="exact"/>
              <w:jc w:val="center"/>
              <w:rPr>
                <w:rFonts w:ascii="仿宋" w:hAnsi="仿宋" w:eastAsia="仿宋"/>
                <w:sz w:val="24"/>
              </w:rPr>
            </w:pPr>
            <w:r>
              <w:rPr>
                <w:rFonts w:hint="eastAsia" w:ascii="仿宋" w:hAnsi="仿宋" w:eastAsia="仿宋"/>
                <w:sz w:val="24"/>
              </w:rPr>
              <w:t>资格评审标准</w:t>
            </w:r>
          </w:p>
        </w:tc>
        <w:tc>
          <w:tcPr>
            <w:tcW w:w="2526" w:type="dxa"/>
            <w:gridSpan w:val="3"/>
            <w:noWrap w:val="0"/>
            <w:vAlign w:val="center"/>
          </w:tcPr>
          <w:p>
            <w:pPr>
              <w:spacing w:line="380" w:lineRule="exact"/>
              <w:jc w:val="center"/>
              <w:rPr>
                <w:rFonts w:ascii="仿宋" w:hAnsi="仿宋" w:eastAsia="仿宋"/>
                <w:sz w:val="24"/>
              </w:rPr>
            </w:pPr>
            <w:r>
              <w:rPr>
                <w:rFonts w:hint="eastAsia" w:ascii="仿宋" w:hAnsi="仿宋" w:eastAsia="仿宋"/>
                <w:sz w:val="24"/>
              </w:rPr>
              <w:t>资格条件</w:t>
            </w:r>
          </w:p>
        </w:tc>
        <w:tc>
          <w:tcPr>
            <w:tcW w:w="5837" w:type="dxa"/>
            <w:gridSpan w:val="2"/>
            <w:noWrap w:val="0"/>
            <w:vAlign w:val="center"/>
          </w:tcPr>
          <w:p>
            <w:pPr>
              <w:spacing w:line="380" w:lineRule="exact"/>
              <w:jc w:val="left"/>
              <w:rPr>
                <w:rFonts w:hint="eastAsia" w:ascii="仿宋" w:hAnsi="仿宋" w:eastAsia="仿宋"/>
                <w:sz w:val="24"/>
              </w:rPr>
            </w:pPr>
            <w:r>
              <w:rPr>
                <w:rFonts w:hint="eastAsia" w:ascii="仿宋" w:hAnsi="仿宋" w:eastAsia="仿宋"/>
                <w:sz w:val="24"/>
              </w:rPr>
              <w:t>递交响应文件时，供应商应提交核验的证照：</w:t>
            </w:r>
          </w:p>
          <w:p>
            <w:pPr>
              <w:spacing w:line="380" w:lineRule="exact"/>
              <w:jc w:val="left"/>
              <w:rPr>
                <w:rFonts w:hint="eastAsia" w:ascii="仿宋" w:hAnsi="仿宋" w:eastAsia="仿宋"/>
                <w:sz w:val="24"/>
              </w:rPr>
            </w:pPr>
            <w:r>
              <w:rPr>
                <w:rFonts w:hint="eastAsia" w:ascii="仿宋" w:hAnsi="仿宋" w:eastAsia="仿宋"/>
                <w:sz w:val="24"/>
              </w:rPr>
              <w:t>1.营业执照：加盖单位公章的复印件</w:t>
            </w:r>
          </w:p>
          <w:p>
            <w:pPr>
              <w:spacing w:line="380" w:lineRule="exact"/>
              <w:jc w:val="left"/>
              <w:rPr>
                <w:rFonts w:hint="eastAsia" w:ascii="仿宋" w:hAnsi="仿宋" w:eastAsia="仿宋"/>
                <w:sz w:val="24"/>
              </w:rPr>
            </w:pPr>
            <w:r>
              <w:rPr>
                <w:rFonts w:hint="eastAsia" w:ascii="仿宋" w:hAnsi="仿宋" w:eastAsia="仿宋"/>
                <w:sz w:val="24"/>
              </w:rPr>
              <w:t>2.法定代表人参加</w:t>
            </w:r>
            <w:r>
              <w:rPr>
                <w:rFonts w:hint="eastAsia" w:ascii="仿宋" w:hAnsi="仿宋" w:eastAsia="仿宋"/>
                <w:sz w:val="24"/>
                <w:lang w:eastAsia="zh-CN"/>
              </w:rPr>
              <w:t>投标</w:t>
            </w:r>
            <w:r>
              <w:rPr>
                <w:rFonts w:hint="eastAsia" w:ascii="仿宋" w:hAnsi="仿宋" w:eastAsia="仿宋"/>
                <w:sz w:val="24"/>
              </w:rPr>
              <w:t>时，需提供：</w:t>
            </w:r>
          </w:p>
          <w:p>
            <w:pPr>
              <w:spacing w:line="380" w:lineRule="exact"/>
              <w:jc w:val="left"/>
              <w:rPr>
                <w:rFonts w:hint="eastAsia" w:ascii="仿宋" w:hAnsi="仿宋" w:eastAsia="仿宋"/>
                <w:sz w:val="24"/>
              </w:rPr>
            </w:pPr>
            <w:r>
              <w:rPr>
                <w:rFonts w:hint="eastAsia" w:ascii="仿宋" w:hAnsi="仿宋" w:eastAsia="仿宋"/>
                <w:sz w:val="24"/>
              </w:rPr>
              <w:t>①法定代表人身份证明书（原件）</w:t>
            </w:r>
          </w:p>
          <w:p>
            <w:pPr>
              <w:spacing w:line="380" w:lineRule="exact"/>
              <w:jc w:val="left"/>
              <w:rPr>
                <w:rFonts w:hint="eastAsia" w:ascii="仿宋" w:hAnsi="仿宋" w:eastAsia="仿宋"/>
                <w:sz w:val="24"/>
              </w:rPr>
            </w:pPr>
            <w:r>
              <w:rPr>
                <w:rFonts w:hint="eastAsia" w:ascii="仿宋" w:hAnsi="仿宋" w:eastAsia="仿宋"/>
                <w:sz w:val="24"/>
              </w:rPr>
              <w:t>②法定代表人身份证（原件）</w:t>
            </w:r>
          </w:p>
          <w:p>
            <w:pPr>
              <w:spacing w:line="380" w:lineRule="exact"/>
              <w:jc w:val="left"/>
              <w:rPr>
                <w:rFonts w:hint="eastAsia" w:ascii="仿宋" w:hAnsi="仿宋" w:eastAsia="仿宋"/>
                <w:sz w:val="24"/>
              </w:rPr>
            </w:pPr>
            <w:r>
              <w:rPr>
                <w:rFonts w:hint="eastAsia" w:ascii="仿宋" w:hAnsi="仿宋" w:eastAsia="仿宋"/>
                <w:sz w:val="24"/>
              </w:rPr>
              <w:t>授权委托代理人参加</w:t>
            </w:r>
            <w:r>
              <w:rPr>
                <w:rFonts w:hint="eastAsia" w:ascii="仿宋" w:hAnsi="仿宋" w:eastAsia="仿宋"/>
                <w:sz w:val="24"/>
                <w:lang w:eastAsia="zh-CN"/>
              </w:rPr>
              <w:t>投标</w:t>
            </w:r>
            <w:r>
              <w:rPr>
                <w:rFonts w:hint="eastAsia" w:ascii="仿宋" w:hAnsi="仿宋" w:eastAsia="仿宋"/>
                <w:sz w:val="24"/>
              </w:rPr>
              <w:t>时，需提供：</w:t>
            </w:r>
          </w:p>
          <w:p>
            <w:pPr>
              <w:spacing w:line="380" w:lineRule="exact"/>
              <w:jc w:val="left"/>
              <w:rPr>
                <w:rFonts w:hint="eastAsia" w:ascii="仿宋" w:hAnsi="仿宋" w:eastAsia="仿宋"/>
                <w:sz w:val="24"/>
              </w:rPr>
            </w:pPr>
            <w:r>
              <w:rPr>
                <w:rFonts w:hint="eastAsia" w:ascii="仿宋" w:hAnsi="仿宋" w:eastAsia="仿宋"/>
                <w:sz w:val="24"/>
              </w:rPr>
              <w:t>①法定代表人身份证明书（原件）</w:t>
            </w:r>
          </w:p>
          <w:p>
            <w:pPr>
              <w:spacing w:line="380" w:lineRule="exact"/>
              <w:jc w:val="left"/>
              <w:rPr>
                <w:rFonts w:hint="eastAsia" w:ascii="仿宋" w:hAnsi="仿宋" w:eastAsia="仿宋"/>
                <w:sz w:val="24"/>
              </w:rPr>
            </w:pPr>
            <w:r>
              <w:rPr>
                <w:rFonts w:hint="eastAsia" w:ascii="仿宋" w:hAnsi="仿宋" w:eastAsia="仿宋"/>
                <w:sz w:val="24"/>
              </w:rPr>
              <w:t>②法定代表人授权委托书（原件）</w:t>
            </w:r>
          </w:p>
          <w:p>
            <w:pPr>
              <w:spacing w:line="380" w:lineRule="exact"/>
              <w:jc w:val="left"/>
              <w:rPr>
                <w:rFonts w:ascii="仿宋" w:hAnsi="仿宋" w:eastAsia="仿宋"/>
                <w:sz w:val="24"/>
              </w:rPr>
            </w:pPr>
            <w:r>
              <w:rPr>
                <w:rFonts w:hint="eastAsia" w:ascii="仿宋" w:hAnsi="仿宋" w:eastAsia="仿宋"/>
                <w:sz w:val="24"/>
              </w:rPr>
              <w:t>③授权委托代理人身份证（原件）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27" w:type="dxa"/>
            <w:vMerge w:val="restart"/>
            <w:noWrap w:val="0"/>
            <w:vAlign w:val="center"/>
          </w:tcPr>
          <w:p>
            <w:pPr>
              <w:spacing w:line="380" w:lineRule="exact"/>
              <w:jc w:val="center"/>
              <w:rPr>
                <w:rFonts w:ascii="仿宋" w:hAnsi="仿宋" w:eastAsia="仿宋"/>
                <w:sz w:val="24"/>
              </w:rPr>
            </w:pPr>
            <w:r>
              <w:rPr>
                <w:rFonts w:hint="eastAsia" w:ascii="仿宋" w:hAnsi="仿宋" w:eastAsia="仿宋"/>
                <w:sz w:val="24"/>
              </w:rPr>
              <w:t>2.1.2</w:t>
            </w:r>
          </w:p>
        </w:tc>
        <w:tc>
          <w:tcPr>
            <w:tcW w:w="988" w:type="dxa"/>
            <w:vMerge w:val="restart"/>
            <w:noWrap w:val="0"/>
            <w:vAlign w:val="center"/>
          </w:tcPr>
          <w:p>
            <w:pPr>
              <w:spacing w:line="380" w:lineRule="exact"/>
              <w:jc w:val="center"/>
              <w:rPr>
                <w:rFonts w:ascii="仿宋" w:hAnsi="仿宋" w:eastAsia="仿宋"/>
                <w:sz w:val="24"/>
              </w:rPr>
            </w:pPr>
            <w:r>
              <w:rPr>
                <w:rFonts w:hint="eastAsia" w:ascii="仿宋" w:hAnsi="仿宋" w:eastAsia="仿宋"/>
                <w:sz w:val="24"/>
              </w:rPr>
              <w:t>符合性评审标准</w:t>
            </w:r>
          </w:p>
        </w:tc>
        <w:tc>
          <w:tcPr>
            <w:tcW w:w="2526" w:type="dxa"/>
            <w:gridSpan w:val="3"/>
            <w:noWrap w:val="0"/>
            <w:vAlign w:val="center"/>
          </w:tcPr>
          <w:p>
            <w:pPr>
              <w:spacing w:line="380" w:lineRule="exact"/>
              <w:jc w:val="center"/>
              <w:rPr>
                <w:rFonts w:hint="eastAsia" w:ascii="仿宋" w:hAnsi="仿宋" w:eastAsia="仿宋"/>
                <w:sz w:val="24"/>
              </w:rPr>
            </w:pPr>
            <w:r>
              <w:rPr>
                <w:rFonts w:hint="eastAsia" w:ascii="仿宋" w:hAnsi="仿宋" w:eastAsia="仿宋"/>
                <w:sz w:val="24"/>
                <w:lang w:eastAsia="zh-CN"/>
              </w:rPr>
              <w:t>投标</w:t>
            </w:r>
            <w:r>
              <w:rPr>
                <w:rFonts w:hint="eastAsia" w:ascii="仿宋" w:hAnsi="仿宋" w:eastAsia="仿宋"/>
                <w:sz w:val="24"/>
              </w:rPr>
              <w:t>文件送达</w:t>
            </w:r>
          </w:p>
        </w:tc>
        <w:tc>
          <w:tcPr>
            <w:tcW w:w="5837" w:type="dxa"/>
            <w:gridSpan w:val="2"/>
            <w:noWrap w:val="0"/>
            <w:vAlign w:val="center"/>
          </w:tcPr>
          <w:p>
            <w:pPr>
              <w:spacing w:line="380" w:lineRule="exact"/>
              <w:rPr>
                <w:rFonts w:hint="eastAsia" w:ascii="仿宋" w:hAnsi="仿宋" w:eastAsia="仿宋"/>
                <w:sz w:val="24"/>
              </w:rPr>
            </w:pPr>
            <w:r>
              <w:rPr>
                <w:rFonts w:hint="eastAsia" w:ascii="仿宋" w:hAnsi="仿宋" w:eastAsia="仿宋"/>
                <w:sz w:val="24"/>
                <w:lang w:eastAsia="zh-CN"/>
              </w:rPr>
              <w:t>投标</w:t>
            </w:r>
            <w:r>
              <w:rPr>
                <w:rFonts w:hint="eastAsia" w:ascii="仿宋" w:hAnsi="仿宋" w:eastAsia="仿宋"/>
                <w:sz w:val="24"/>
              </w:rPr>
              <w:t>申请书逾期送达的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27" w:type="dxa"/>
            <w:vMerge w:val="continue"/>
            <w:noWrap w:val="0"/>
            <w:vAlign w:val="center"/>
          </w:tcPr>
          <w:p>
            <w:pPr>
              <w:spacing w:line="380" w:lineRule="exact"/>
              <w:jc w:val="center"/>
              <w:rPr>
                <w:rFonts w:ascii="仿宋" w:hAnsi="仿宋" w:eastAsia="仿宋"/>
                <w:sz w:val="24"/>
              </w:rPr>
            </w:pPr>
          </w:p>
        </w:tc>
        <w:tc>
          <w:tcPr>
            <w:tcW w:w="988" w:type="dxa"/>
            <w:vMerge w:val="continue"/>
            <w:noWrap w:val="0"/>
            <w:vAlign w:val="center"/>
          </w:tcPr>
          <w:p>
            <w:pPr>
              <w:spacing w:line="380" w:lineRule="exact"/>
              <w:jc w:val="center"/>
              <w:rPr>
                <w:rFonts w:ascii="仿宋" w:hAnsi="仿宋" w:eastAsia="仿宋"/>
                <w:sz w:val="24"/>
              </w:rPr>
            </w:pPr>
          </w:p>
        </w:tc>
        <w:tc>
          <w:tcPr>
            <w:tcW w:w="2526" w:type="dxa"/>
            <w:gridSpan w:val="3"/>
            <w:noWrap w:val="0"/>
            <w:vAlign w:val="center"/>
          </w:tcPr>
          <w:p>
            <w:pPr>
              <w:spacing w:line="380" w:lineRule="exact"/>
              <w:jc w:val="center"/>
              <w:rPr>
                <w:rFonts w:hint="eastAsia" w:ascii="仿宋" w:hAnsi="仿宋" w:eastAsia="仿宋"/>
                <w:sz w:val="24"/>
              </w:rPr>
            </w:pPr>
            <w:r>
              <w:rPr>
                <w:rFonts w:hint="eastAsia" w:ascii="仿宋" w:hAnsi="仿宋" w:eastAsia="仿宋"/>
                <w:sz w:val="24"/>
                <w:lang w:eastAsia="zh-CN"/>
              </w:rPr>
              <w:t>投标</w:t>
            </w:r>
            <w:r>
              <w:rPr>
                <w:rFonts w:hint="eastAsia" w:ascii="仿宋" w:hAnsi="仿宋" w:eastAsia="仿宋"/>
                <w:sz w:val="24"/>
              </w:rPr>
              <w:t>报价</w:t>
            </w:r>
          </w:p>
        </w:tc>
        <w:tc>
          <w:tcPr>
            <w:tcW w:w="5837" w:type="dxa"/>
            <w:gridSpan w:val="2"/>
            <w:noWrap w:val="0"/>
            <w:vAlign w:val="center"/>
          </w:tcPr>
          <w:p>
            <w:pPr>
              <w:spacing w:line="380" w:lineRule="exact"/>
              <w:rPr>
                <w:rFonts w:ascii="仿宋" w:hAnsi="仿宋" w:eastAsia="仿宋"/>
                <w:sz w:val="24"/>
              </w:rPr>
            </w:pPr>
            <w:r>
              <w:rPr>
                <w:rFonts w:hint="eastAsia" w:ascii="仿宋" w:hAnsi="仿宋" w:eastAsia="仿宋"/>
                <w:sz w:val="24"/>
              </w:rPr>
              <w:t>没有在“报价一览表”中明确报价的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27" w:type="dxa"/>
            <w:vMerge w:val="continue"/>
            <w:noWrap w:val="0"/>
            <w:vAlign w:val="center"/>
          </w:tcPr>
          <w:p>
            <w:pPr>
              <w:spacing w:line="380" w:lineRule="exact"/>
              <w:jc w:val="center"/>
              <w:rPr>
                <w:rFonts w:ascii="仿宋" w:hAnsi="仿宋" w:eastAsia="仿宋"/>
                <w:sz w:val="24"/>
              </w:rPr>
            </w:pPr>
          </w:p>
        </w:tc>
        <w:tc>
          <w:tcPr>
            <w:tcW w:w="988" w:type="dxa"/>
            <w:vMerge w:val="continue"/>
            <w:noWrap w:val="0"/>
            <w:vAlign w:val="center"/>
          </w:tcPr>
          <w:p>
            <w:pPr>
              <w:spacing w:line="380" w:lineRule="exact"/>
              <w:jc w:val="center"/>
              <w:rPr>
                <w:rFonts w:ascii="仿宋" w:hAnsi="仿宋" w:eastAsia="仿宋"/>
                <w:sz w:val="24"/>
              </w:rPr>
            </w:pPr>
          </w:p>
        </w:tc>
        <w:tc>
          <w:tcPr>
            <w:tcW w:w="2526" w:type="dxa"/>
            <w:gridSpan w:val="3"/>
            <w:noWrap w:val="0"/>
            <w:vAlign w:val="center"/>
          </w:tcPr>
          <w:p>
            <w:pPr>
              <w:spacing w:line="380" w:lineRule="exact"/>
              <w:jc w:val="center"/>
              <w:rPr>
                <w:rFonts w:hint="eastAsia" w:ascii="仿宋" w:hAnsi="仿宋" w:eastAsia="仿宋"/>
                <w:sz w:val="24"/>
              </w:rPr>
            </w:pPr>
            <w:r>
              <w:rPr>
                <w:rFonts w:hint="eastAsia" w:ascii="仿宋" w:hAnsi="仿宋" w:eastAsia="仿宋"/>
                <w:sz w:val="24"/>
                <w:lang w:eastAsia="zh-CN"/>
              </w:rPr>
              <w:t>投标</w:t>
            </w:r>
            <w:r>
              <w:rPr>
                <w:rFonts w:hint="eastAsia" w:ascii="仿宋" w:hAnsi="仿宋" w:eastAsia="仿宋"/>
                <w:sz w:val="24"/>
              </w:rPr>
              <w:t>文件密封及签署</w:t>
            </w:r>
          </w:p>
        </w:tc>
        <w:tc>
          <w:tcPr>
            <w:tcW w:w="5837" w:type="dxa"/>
            <w:gridSpan w:val="2"/>
            <w:noWrap w:val="0"/>
            <w:vAlign w:val="center"/>
          </w:tcPr>
          <w:p>
            <w:pPr>
              <w:spacing w:line="380" w:lineRule="exact"/>
              <w:jc w:val="center"/>
              <w:rPr>
                <w:rFonts w:hint="eastAsia" w:ascii="仿宋" w:hAnsi="仿宋" w:eastAsia="仿宋"/>
                <w:sz w:val="24"/>
              </w:rPr>
            </w:pPr>
            <w:r>
              <w:rPr>
                <w:rFonts w:hint="eastAsia" w:ascii="仿宋" w:hAnsi="仿宋" w:eastAsia="仿宋"/>
                <w:sz w:val="24"/>
                <w:lang w:eastAsia="zh-CN"/>
              </w:rPr>
              <w:t>投标</w:t>
            </w:r>
            <w:r>
              <w:rPr>
                <w:rFonts w:hint="eastAsia" w:ascii="仿宋" w:hAnsi="仿宋" w:eastAsia="仿宋"/>
                <w:sz w:val="24"/>
              </w:rPr>
              <w:t>申请文件未按要求密封、加盖印章和签名的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27" w:type="dxa"/>
            <w:vMerge w:val="continue"/>
            <w:noWrap w:val="0"/>
            <w:vAlign w:val="center"/>
          </w:tcPr>
          <w:p>
            <w:pPr>
              <w:spacing w:line="380" w:lineRule="exact"/>
              <w:rPr>
                <w:rFonts w:ascii="仿宋" w:hAnsi="仿宋" w:eastAsia="仿宋"/>
                <w:sz w:val="24"/>
              </w:rPr>
            </w:pPr>
          </w:p>
        </w:tc>
        <w:tc>
          <w:tcPr>
            <w:tcW w:w="988" w:type="dxa"/>
            <w:vMerge w:val="continue"/>
            <w:noWrap w:val="0"/>
            <w:vAlign w:val="center"/>
          </w:tcPr>
          <w:p>
            <w:pPr>
              <w:spacing w:line="380" w:lineRule="exact"/>
              <w:rPr>
                <w:rFonts w:ascii="仿宋" w:hAnsi="仿宋" w:eastAsia="仿宋"/>
                <w:sz w:val="24"/>
              </w:rPr>
            </w:pPr>
          </w:p>
        </w:tc>
        <w:tc>
          <w:tcPr>
            <w:tcW w:w="2526" w:type="dxa"/>
            <w:gridSpan w:val="3"/>
            <w:noWrap w:val="0"/>
            <w:vAlign w:val="center"/>
          </w:tcPr>
          <w:p>
            <w:pPr>
              <w:spacing w:line="380" w:lineRule="exact"/>
              <w:jc w:val="center"/>
              <w:rPr>
                <w:rFonts w:hint="eastAsia" w:ascii="仿宋" w:hAnsi="仿宋" w:eastAsia="仿宋"/>
                <w:sz w:val="24"/>
              </w:rPr>
            </w:pPr>
            <w:r>
              <w:rPr>
                <w:rFonts w:hint="eastAsia" w:ascii="仿宋" w:hAnsi="仿宋" w:eastAsia="仿宋"/>
                <w:sz w:val="24"/>
                <w:lang w:eastAsia="zh-CN"/>
              </w:rPr>
              <w:t>投标</w:t>
            </w:r>
            <w:r>
              <w:rPr>
                <w:rFonts w:hint="eastAsia" w:ascii="仿宋" w:hAnsi="仿宋" w:eastAsia="仿宋"/>
                <w:sz w:val="24"/>
              </w:rPr>
              <w:t>文件书写</w:t>
            </w:r>
          </w:p>
        </w:tc>
        <w:tc>
          <w:tcPr>
            <w:tcW w:w="5837" w:type="dxa"/>
            <w:gridSpan w:val="2"/>
            <w:noWrap w:val="0"/>
            <w:vAlign w:val="center"/>
          </w:tcPr>
          <w:p>
            <w:pPr>
              <w:spacing w:line="380" w:lineRule="exact"/>
              <w:rPr>
                <w:rFonts w:hint="eastAsia" w:ascii="仿宋" w:hAnsi="仿宋" w:eastAsia="仿宋"/>
                <w:sz w:val="24"/>
              </w:rPr>
            </w:pPr>
            <w:r>
              <w:rPr>
                <w:rFonts w:hint="eastAsia" w:ascii="仿宋" w:hAnsi="仿宋" w:eastAsia="仿宋"/>
                <w:sz w:val="24"/>
                <w:lang w:eastAsia="zh-CN"/>
              </w:rPr>
              <w:t>投标</w:t>
            </w:r>
            <w:r>
              <w:rPr>
                <w:rFonts w:hint="eastAsia" w:ascii="仿宋" w:hAnsi="仿宋" w:eastAsia="仿宋"/>
                <w:sz w:val="24"/>
              </w:rPr>
              <w:t>申请文件书写潦草、字迹模糊不清难以辨认的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27" w:type="dxa"/>
            <w:vMerge w:val="continue"/>
            <w:noWrap w:val="0"/>
            <w:vAlign w:val="center"/>
          </w:tcPr>
          <w:p>
            <w:pPr>
              <w:spacing w:line="380" w:lineRule="exact"/>
              <w:rPr>
                <w:rFonts w:ascii="仿宋" w:hAnsi="仿宋" w:eastAsia="仿宋"/>
                <w:sz w:val="24"/>
              </w:rPr>
            </w:pPr>
          </w:p>
        </w:tc>
        <w:tc>
          <w:tcPr>
            <w:tcW w:w="988" w:type="dxa"/>
            <w:vMerge w:val="continue"/>
            <w:noWrap w:val="0"/>
            <w:vAlign w:val="center"/>
          </w:tcPr>
          <w:p>
            <w:pPr>
              <w:spacing w:line="380" w:lineRule="exact"/>
              <w:rPr>
                <w:rFonts w:ascii="仿宋" w:hAnsi="仿宋" w:eastAsia="仿宋"/>
                <w:sz w:val="24"/>
              </w:rPr>
            </w:pPr>
          </w:p>
        </w:tc>
        <w:tc>
          <w:tcPr>
            <w:tcW w:w="2526" w:type="dxa"/>
            <w:gridSpan w:val="3"/>
            <w:noWrap w:val="0"/>
            <w:vAlign w:val="center"/>
          </w:tcPr>
          <w:p>
            <w:pPr>
              <w:spacing w:line="380" w:lineRule="exact"/>
              <w:jc w:val="center"/>
              <w:rPr>
                <w:rFonts w:hint="eastAsia" w:ascii="仿宋" w:hAnsi="仿宋" w:eastAsia="仿宋"/>
                <w:sz w:val="24"/>
              </w:rPr>
            </w:pPr>
            <w:r>
              <w:rPr>
                <w:rFonts w:hint="eastAsia" w:ascii="仿宋" w:hAnsi="仿宋" w:eastAsia="仿宋"/>
                <w:sz w:val="24"/>
              </w:rPr>
              <w:t>授权委托</w:t>
            </w:r>
          </w:p>
        </w:tc>
        <w:tc>
          <w:tcPr>
            <w:tcW w:w="5837" w:type="dxa"/>
            <w:gridSpan w:val="2"/>
            <w:noWrap w:val="0"/>
            <w:vAlign w:val="center"/>
          </w:tcPr>
          <w:p>
            <w:pPr>
              <w:spacing w:line="380" w:lineRule="exact"/>
              <w:rPr>
                <w:rFonts w:ascii="仿宋" w:hAnsi="仿宋" w:eastAsia="仿宋"/>
                <w:sz w:val="24"/>
              </w:rPr>
            </w:pPr>
            <w:r>
              <w:rPr>
                <w:rFonts w:hint="eastAsia" w:ascii="仿宋" w:hAnsi="仿宋" w:eastAsia="仿宋"/>
                <w:sz w:val="24"/>
              </w:rPr>
              <w:t>法定代表人委托代理人参加</w:t>
            </w:r>
            <w:r>
              <w:rPr>
                <w:rFonts w:hint="eastAsia" w:ascii="仿宋" w:hAnsi="仿宋" w:eastAsia="仿宋"/>
                <w:sz w:val="24"/>
                <w:lang w:eastAsia="zh-CN"/>
              </w:rPr>
              <w:t>投标</w:t>
            </w:r>
            <w:r>
              <w:rPr>
                <w:rFonts w:hint="eastAsia" w:ascii="仿宋" w:hAnsi="仿宋" w:eastAsia="仿宋"/>
                <w:sz w:val="24"/>
              </w:rPr>
              <w:t>会，但无法定代表人签署的授权委托书的；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27" w:type="dxa"/>
            <w:vMerge w:val="continue"/>
            <w:noWrap w:val="0"/>
            <w:vAlign w:val="center"/>
          </w:tcPr>
          <w:p>
            <w:pPr>
              <w:spacing w:line="380" w:lineRule="exact"/>
              <w:rPr>
                <w:rFonts w:ascii="仿宋" w:hAnsi="仿宋" w:eastAsia="仿宋"/>
                <w:sz w:val="24"/>
              </w:rPr>
            </w:pPr>
          </w:p>
        </w:tc>
        <w:tc>
          <w:tcPr>
            <w:tcW w:w="988" w:type="dxa"/>
            <w:vMerge w:val="continue"/>
            <w:noWrap w:val="0"/>
            <w:vAlign w:val="center"/>
          </w:tcPr>
          <w:p>
            <w:pPr>
              <w:spacing w:line="380" w:lineRule="exact"/>
              <w:rPr>
                <w:rFonts w:ascii="仿宋" w:hAnsi="仿宋" w:eastAsia="仿宋"/>
                <w:sz w:val="24"/>
              </w:rPr>
            </w:pPr>
          </w:p>
        </w:tc>
        <w:tc>
          <w:tcPr>
            <w:tcW w:w="2526" w:type="dxa"/>
            <w:gridSpan w:val="3"/>
            <w:noWrap w:val="0"/>
            <w:vAlign w:val="center"/>
          </w:tcPr>
          <w:p>
            <w:pPr>
              <w:spacing w:line="380" w:lineRule="exact"/>
              <w:jc w:val="center"/>
              <w:rPr>
                <w:rFonts w:ascii="仿宋" w:hAnsi="仿宋" w:eastAsia="仿宋"/>
                <w:sz w:val="24"/>
              </w:rPr>
            </w:pPr>
            <w:r>
              <w:rPr>
                <w:rFonts w:hint="eastAsia" w:ascii="仿宋" w:hAnsi="仿宋" w:eastAsia="仿宋"/>
                <w:sz w:val="24"/>
                <w:lang w:eastAsia="zh-CN"/>
              </w:rPr>
              <w:t>投标</w:t>
            </w:r>
            <w:r>
              <w:rPr>
                <w:rFonts w:hint="eastAsia" w:ascii="仿宋" w:hAnsi="仿宋" w:eastAsia="仿宋"/>
                <w:sz w:val="24"/>
              </w:rPr>
              <w:t>报价</w:t>
            </w:r>
          </w:p>
        </w:tc>
        <w:tc>
          <w:tcPr>
            <w:tcW w:w="5837" w:type="dxa"/>
            <w:gridSpan w:val="2"/>
            <w:noWrap w:val="0"/>
            <w:vAlign w:val="center"/>
          </w:tcPr>
          <w:p>
            <w:pPr>
              <w:spacing w:line="380" w:lineRule="exact"/>
              <w:rPr>
                <w:rFonts w:ascii="仿宋" w:hAnsi="仿宋" w:eastAsia="仿宋"/>
                <w:sz w:val="24"/>
              </w:rPr>
            </w:pPr>
            <w:r>
              <w:rPr>
                <w:rFonts w:hint="eastAsia" w:ascii="仿宋" w:hAnsi="仿宋" w:eastAsia="仿宋"/>
                <w:sz w:val="24"/>
                <w:lang w:eastAsia="zh-CN"/>
              </w:rPr>
              <w:t>投标</w:t>
            </w:r>
            <w:r>
              <w:rPr>
                <w:rFonts w:hint="eastAsia" w:ascii="仿宋" w:hAnsi="仿宋" w:eastAsia="仿宋"/>
                <w:sz w:val="24"/>
              </w:rPr>
              <w:t>申请单位递交两个或多个内容不同的报价，且未声明哪一个有效；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27" w:type="dxa"/>
            <w:vMerge w:val="continue"/>
            <w:noWrap w:val="0"/>
            <w:vAlign w:val="center"/>
          </w:tcPr>
          <w:p>
            <w:pPr>
              <w:spacing w:line="380" w:lineRule="exact"/>
              <w:rPr>
                <w:rFonts w:ascii="仿宋" w:hAnsi="仿宋" w:eastAsia="仿宋"/>
                <w:sz w:val="24"/>
              </w:rPr>
            </w:pPr>
          </w:p>
        </w:tc>
        <w:tc>
          <w:tcPr>
            <w:tcW w:w="988" w:type="dxa"/>
            <w:vMerge w:val="continue"/>
            <w:noWrap w:val="0"/>
            <w:vAlign w:val="center"/>
          </w:tcPr>
          <w:p>
            <w:pPr>
              <w:spacing w:line="380" w:lineRule="exact"/>
              <w:rPr>
                <w:rFonts w:ascii="仿宋" w:hAnsi="仿宋" w:eastAsia="仿宋"/>
                <w:sz w:val="24"/>
              </w:rPr>
            </w:pPr>
          </w:p>
        </w:tc>
        <w:tc>
          <w:tcPr>
            <w:tcW w:w="2526" w:type="dxa"/>
            <w:gridSpan w:val="3"/>
            <w:noWrap w:val="0"/>
            <w:vAlign w:val="center"/>
          </w:tcPr>
          <w:p>
            <w:pPr>
              <w:spacing w:line="380" w:lineRule="exact"/>
              <w:jc w:val="center"/>
              <w:rPr>
                <w:rFonts w:hint="eastAsia" w:ascii="仿宋" w:hAnsi="仿宋" w:eastAsia="仿宋"/>
                <w:sz w:val="24"/>
              </w:rPr>
            </w:pPr>
            <w:r>
              <w:rPr>
                <w:rFonts w:hint="eastAsia" w:ascii="仿宋" w:hAnsi="仿宋" w:eastAsia="仿宋"/>
                <w:sz w:val="24"/>
              </w:rPr>
              <w:t>其他</w:t>
            </w:r>
          </w:p>
        </w:tc>
        <w:tc>
          <w:tcPr>
            <w:tcW w:w="5837" w:type="dxa"/>
            <w:gridSpan w:val="2"/>
            <w:noWrap w:val="0"/>
            <w:vAlign w:val="center"/>
          </w:tcPr>
          <w:p>
            <w:pPr>
              <w:spacing w:line="380" w:lineRule="exact"/>
              <w:rPr>
                <w:rFonts w:hint="eastAsia" w:ascii="仿宋" w:hAnsi="仿宋" w:eastAsia="仿宋"/>
                <w:sz w:val="24"/>
              </w:rPr>
            </w:pPr>
            <w:r>
              <w:rPr>
                <w:rFonts w:hint="eastAsia" w:ascii="仿宋" w:hAnsi="仿宋" w:eastAsia="仿宋"/>
                <w:sz w:val="24"/>
              </w:rPr>
              <w:t>法律法规规定的其他内容或</w:t>
            </w:r>
            <w:r>
              <w:rPr>
                <w:rFonts w:hint="eastAsia" w:ascii="仿宋" w:hAnsi="仿宋" w:eastAsia="仿宋"/>
                <w:sz w:val="24"/>
                <w:lang w:eastAsia="zh-CN"/>
              </w:rPr>
              <w:t>投标</w:t>
            </w:r>
            <w:r>
              <w:rPr>
                <w:rFonts w:hint="eastAsia" w:ascii="仿宋" w:hAnsi="仿宋" w:eastAsia="仿宋"/>
                <w:sz w:val="24"/>
              </w:rPr>
              <w:t>文件规定的其他内容。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827" w:type="dxa"/>
            <w:vMerge w:val="restart"/>
            <w:noWrap w:val="0"/>
            <w:vAlign w:val="center"/>
          </w:tcPr>
          <w:p>
            <w:pPr>
              <w:spacing w:line="380" w:lineRule="exact"/>
              <w:rPr>
                <w:rFonts w:ascii="仿宋" w:hAnsi="仿宋" w:eastAsia="仿宋"/>
                <w:sz w:val="24"/>
              </w:rPr>
            </w:pPr>
            <w:r>
              <w:rPr>
                <w:rFonts w:hint="eastAsia" w:ascii="仿宋" w:hAnsi="仿宋" w:eastAsia="仿宋"/>
                <w:sz w:val="24"/>
              </w:rPr>
              <w:t>2.2</w:t>
            </w:r>
          </w:p>
        </w:tc>
        <w:tc>
          <w:tcPr>
            <w:tcW w:w="988" w:type="dxa"/>
            <w:vMerge w:val="restart"/>
            <w:noWrap w:val="0"/>
            <w:vAlign w:val="center"/>
          </w:tcPr>
          <w:p>
            <w:pPr>
              <w:spacing w:line="380" w:lineRule="exact"/>
              <w:rPr>
                <w:rFonts w:ascii="仿宋" w:hAnsi="仿宋" w:eastAsia="仿宋"/>
                <w:sz w:val="24"/>
              </w:rPr>
            </w:pPr>
            <w:r>
              <w:rPr>
                <w:rFonts w:hint="eastAsia" w:ascii="仿宋" w:hAnsi="仿宋" w:eastAsia="仿宋"/>
                <w:sz w:val="24"/>
              </w:rPr>
              <w:t>详细评审标准</w:t>
            </w:r>
          </w:p>
        </w:tc>
        <w:tc>
          <w:tcPr>
            <w:tcW w:w="425" w:type="dxa"/>
            <w:noWrap w:val="0"/>
            <w:vAlign w:val="center"/>
          </w:tcPr>
          <w:p>
            <w:pPr>
              <w:snapToGrid w:val="0"/>
              <w:spacing w:line="380" w:lineRule="exact"/>
              <w:jc w:val="center"/>
              <w:rPr>
                <w:rFonts w:ascii="仿宋" w:hAnsi="仿宋" w:eastAsia="仿宋" w:cs="宋体"/>
                <w:sz w:val="24"/>
              </w:rPr>
            </w:pPr>
            <w:r>
              <w:rPr>
                <w:rFonts w:hint="eastAsia" w:ascii="仿宋" w:hAnsi="仿宋" w:eastAsia="仿宋" w:cs="宋体"/>
                <w:sz w:val="24"/>
              </w:rPr>
              <w:t>1</w:t>
            </w:r>
          </w:p>
        </w:tc>
        <w:tc>
          <w:tcPr>
            <w:tcW w:w="1248" w:type="dxa"/>
            <w:noWrap w:val="0"/>
            <w:vAlign w:val="center"/>
          </w:tcPr>
          <w:p>
            <w:pPr>
              <w:snapToGrid w:val="0"/>
              <w:spacing w:line="380" w:lineRule="exact"/>
              <w:rPr>
                <w:rFonts w:ascii="仿宋" w:hAnsi="仿宋" w:eastAsia="仿宋" w:cs="宋体"/>
                <w:sz w:val="24"/>
              </w:rPr>
            </w:pPr>
            <w:r>
              <w:rPr>
                <w:rFonts w:hint="eastAsia" w:ascii="仿宋" w:hAnsi="仿宋" w:eastAsia="仿宋"/>
                <w:sz w:val="24"/>
              </w:rPr>
              <w:t>评标总得分</w:t>
            </w:r>
          </w:p>
        </w:tc>
        <w:tc>
          <w:tcPr>
            <w:tcW w:w="853" w:type="dxa"/>
            <w:noWrap w:val="0"/>
            <w:vAlign w:val="center"/>
          </w:tcPr>
          <w:p>
            <w:pPr>
              <w:spacing w:line="380" w:lineRule="exact"/>
              <w:jc w:val="center"/>
              <w:rPr>
                <w:rFonts w:ascii="仿宋" w:hAnsi="仿宋" w:eastAsia="仿宋" w:cs="宋体"/>
                <w:sz w:val="24"/>
              </w:rPr>
            </w:pPr>
            <w:r>
              <w:rPr>
                <w:rFonts w:hint="eastAsia" w:ascii="仿宋" w:hAnsi="仿宋" w:eastAsia="仿宋" w:cs="宋体"/>
                <w:sz w:val="24"/>
              </w:rPr>
              <w:t>100</w:t>
            </w:r>
          </w:p>
        </w:tc>
        <w:tc>
          <w:tcPr>
            <w:tcW w:w="5837" w:type="dxa"/>
            <w:gridSpan w:val="2"/>
            <w:noWrap w:val="0"/>
            <w:vAlign w:val="center"/>
          </w:tcPr>
          <w:p>
            <w:pPr>
              <w:snapToGrid w:val="0"/>
              <w:spacing w:line="380" w:lineRule="exact"/>
              <w:jc w:val="left"/>
              <w:rPr>
                <w:rFonts w:ascii="仿宋" w:hAnsi="仿宋" w:eastAsia="仿宋"/>
                <w:sz w:val="24"/>
              </w:rPr>
            </w:pPr>
            <w:r>
              <w:rPr>
                <w:rFonts w:ascii="仿宋" w:hAnsi="仿宋" w:eastAsia="仿宋"/>
                <w:sz w:val="24"/>
              </w:rPr>
              <w:t>供应商的评标总得分</w:t>
            </w:r>
            <w:r>
              <w:rPr>
                <w:rFonts w:hint="eastAsia" w:ascii="仿宋" w:hAnsi="仿宋" w:eastAsia="仿宋"/>
                <w:sz w:val="24"/>
              </w:rPr>
              <w:t>满分100分，</w:t>
            </w:r>
          </w:p>
          <w:p>
            <w:pPr>
              <w:snapToGrid w:val="0"/>
              <w:spacing w:line="380" w:lineRule="exact"/>
              <w:jc w:val="left"/>
              <w:rPr>
                <w:rFonts w:ascii="仿宋" w:hAnsi="仿宋" w:eastAsia="仿宋"/>
                <w:sz w:val="24"/>
              </w:rPr>
            </w:pPr>
            <w:r>
              <w:rPr>
                <w:rFonts w:ascii="仿宋" w:hAnsi="仿宋" w:eastAsia="仿宋"/>
                <w:sz w:val="24"/>
              </w:rPr>
              <w:t>供应商的评标总得分</w:t>
            </w:r>
            <w:r>
              <w:rPr>
                <w:rFonts w:hint="eastAsia" w:ascii="仿宋" w:hAnsi="仿宋" w:eastAsia="仿宋"/>
                <w:sz w:val="24"/>
              </w:rPr>
              <w:t>=</w:t>
            </w:r>
            <w:r>
              <w:rPr>
                <w:rFonts w:ascii="仿宋" w:hAnsi="仿宋" w:eastAsia="仿宋"/>
                <w:sz w:val="24"/>
              </w:rPr>
              <w:t xml:space="preserve"> F1</w:t>
            </w:r>
            <w:r>
              <w:rPr>
                <w:rFonts w:hint="eastAsia" w:ascii="仿宋" w:hAnsi="仿宋" w:eastAsia="仿宋"/>
                <w:sz w:val="24"/>
              </w:rPr>
              <w:t>+</w:t>
            </w:r>
            <w:r>
              <w:rPr>
                <w:rFonts w:ascii="仿宋" w:hAnsi="仿宋" w:eastAsia="仿宋"/>
                <w:sz w:val="24"/>
              </w:rPr>
              <w:t>F2</w:t>
            </w:r>
            <w:r>
              <w:rPr>
                <w:rFonts w:hint="eastAsia" w:ascii="仿宋" w:hAnsi="仿宋" w:eastAsia="仿宋"/>
                <w:sz w:val="24"/>
              </w:rPr>
              <w:t>+F3（F1满分10分、F2满分60分、F3满分30分）</w:t>
            </w:r>
          </w:p>
          <w:p>
            <w:pPr>
              <w:snapToGrid w:val="0"/>
              <w:spacing w:line="380" w:lineRule="exact"/>
              <w:jc w:val="left"/>
              <w:rPr>
                <w:rFonts w:ascii="仿宋" w:hAnsi="仿宋" w:eastAsia="仿宋"/>
                <w:sz w:val="24"/>
              </w:rPr>
            </w:pPr>
            <w:r>
              <w:rPr>
                <w:rFonts w:ascii="仿宋" w:hAnsi="仿宋" w:eastAsia="仿宋"/>
                <w:sz w:val="24"/>
              </w:rPr>
              <w:t>F1、F2、F3分别为</w:t>
            </w:r>
            <w:r>
              <w:rPr>
                <w:rFonts w:hint="eastAsia" w:ascii="仿宋" w:hAnsi="仿宋" w:eastAsia="仿宋"/>
                <w:sz w:val="24"/>
                <w:lang w:eastAsia="zh-CN"/>
              </w:rPr>
              <w:t>投标</w:t>
            </w:r>
            <w:r>
              <w:rPr>
                <w:rFonts w:ascii="仿宋" w:hAnsi="仿宋" w:eastAsia="仿宋"/>
                <w:sz w:val="24"/>
              </w:rPr>
              <w:t>报价、技术部分、</w:t>
            </w:r>
            <w:r>
              <w:rPr>
                <w:rFonts w:hint="eastAsia" w:ascii="仿宋" w:hAnsi="仿宋" w:eastAsia="仿宋"/>
                <w:sz w:val="24"/>
              </w:rPr>
              <w:t>商务部分</w:t>
            </w:r>
            <w:r>
              <w:rPr>
                <w:rFonts w:ascii="仿宋" w:hAnsi="仿宋" w:eastAsia="仿宋"/>
                <w:sz w:val="24"/>
              </w:rPr>
              <w:t>3项评分因素的汇总得分；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827" w:type="dxa"/>
            <w:vMerge w:val="continue"/>
            <w:noWrap w:val="0"/>
            <w:vAlign w:val="center"/>
          </w:tcPr>
          <w:p>
            <w:pPr>
              <w:spacing w:line="380" w:lineRule="exact"/>
              <w:rPr>
                <w:rFonts w:ascii="仿宋" w:hAnsi="仿宋" w:eastAsia="仿宋"/>
                <w:sz w:val="24"/>
              </w:rPr>
            </w:pPr>
          </w:p>
        </w:tc>
        <w:tc>
          <w:tcPr>
            <w:tcW w:w="988" w:type="dxa"/>
            <w:vMerge w:val="continue"/>
            <w:noWrap w:val="0"/>
            <w:vAlign w:val="center"/>
          </w:tcPr>
          <w:p>
            <w:pPr>
              <w:spacing w:line="380" w:lineRule="exact"/>
              <w:rPr>
                <w:rFonts w:ascii="仿宋" w:hAnsi="仿宋" w:eastAsia="仿宋"/>
                <w:sz w:val="24"/>
              </w:rPr>
            </w:pPr>
          </w:p>
        </w:tc>
        <w:tc>
          <w:tcPr>
            <w:tcW w:w="425" w:type="dxa"/>
            <w:tcBorders>
              <w:bottom w:val="single" w:color="auto" w:sz="4" w:space="0"/>
            </w:tcBorders>
            <w:noWrap w:val="0"/>
            <w:vAlign w:val="center"/>
          </w:tcPr>
          <w:p>
            <w:pPr>
              <w:snapToGrid w:val="0"/>
              <w:spacing w:line="380" w:lineRule="exact"/>
              <w:jc w:val="center"/>
              <w:rPr>
                <w:rFonts w:ascii="仿宋" w:hAnsi="仿宋" w:eastAsia="仿宋" w:cs="宋体"/>
                <w:sz w:val="24"/>
              </w:rPr>
            </w:pPr>
            <w:r>
              <w:rPr>
                <w:rFonts w:hint="eastAsia" w:ascii="仿宋" w:hAnsi="仿宋" w:eastAsia="仿宋" w:cs="宋体"/>
                <w:sz w:val="24"/>
              </w:rPr>
              <w:t>2</w:t>
            </w:r>
          </w:p>
        </w:tc>
        <w:tc>
          <w:tcPr>
            <w:tcW w:w="1248" w:type="dxa"/>
            <w:tcBorders>
              <w:bottom w:val="single" w:color="auto" w:sz="4" w:space="0"/>
            </w:tcBorders>
            <w:noWrap w:val="0"/>
            <w:vAlign w:val="center"/>
          </w:tcPr>
          <w:p>
            <w:pPr>
              <w:snapToGrid w:val="0"/>
              <w:spacing w:line="380" w:lineRule="exact"/>
              <w:rPr>
                <w:rFonts w:ascii="仿宋" w:hAnsi="仿宋" w:eastAsia="仿宋" w:cs="宋体"/>
                <w:sz w:val="24"/>
              </w:rPr>
            </w:pPr>
            <w:r>
              <w:rPr>
                <w:rFonts w:hint="eastAsia" w:ascii="仿宋" w:hAnsi="仿宋" w:eastAsia="仿宋"/>
                <w:sz w:val="24"/>
              </w:rPr>
              <w:t>投标报价评分F1</w:t>
            </w:r>
          </w:p>
        </w:tc>
        <w:tc>
          <w:tcPr>
            <w:tcW w:w="853" w:type="dxa"/>
            <w:tcBorders>
              <w:bottom w:val="single" w:color="auto" w:sz="4" w:space="0"/>
            </w:tcBorders>
            <w:noWrap w:val="0"/>
            <w:vAlign w:val="center"/>
          </w:tcPr>
          <w:p>
            <w:pPr>
              <w:spacing w:line="380" w:lineRule="exact"/>
              <w:jc w:val="center"/>
              <w:rPr>
                <w:rFonts w:ascii="仿宋" w:hAnsi="仿宋" w:eastAsia="仿宋" w:cs="宋体"/>
                <w:sz w:val="24"/>
              </w:rPr>
            </w:pPr>
            <w:r>
              <w:rPr>
                <w:rFonts w:hint="eastAsia" w:ascii="仿宋" w:hAnsi="仿宋" w:eastAsia="仿宋" w:cs="宋体"/>
                <w:sz w:val="24"/>
              </w:rPr>
              <w:t>满分10</w:t>
            </w:r>
            <w:r>
              <w:rPr>
                <w:rFonts w:ascii="仿宋" w:hAnsi="仿宋" w:eastAsia="仿宋" w:cs="宋体"/>
                <w:sz w:val="24"/>
              </w:rPr>
              <w:t>分</w:t>
            </w:r>
          </w:p>
        </w:tc>
        <w:tc>
          <w:tcPr>
            <w:tcW w:w="5837" w:type="dxa"/>
            <w:gridSpan w:val="2"/>
            <w:tcBorders>
              <w:bottom w:val="single" w:color="auto" w:sz="4" w:space="0"/>
            </w:tcBorders>
            <w:noWrap w:val="0"/>
            <w:vAlign w:val="center"/>
          </w:tcPr>
          <w:p>
            <w:pPr>
              <w:adjustRightInd w:val="0"/>
              <w:snapToGrid w:val="0"/>
              <w:spacing w:line="380" w:lineRule="exact"/>
              <w:jc w:val="left"/>
              <w:rPr>
                <w:rFonts w:ascii="仿宋" w:hAnsi="仿宋" w:eastAsia="仿宋"/>
                <w:sz w:val="24"/>
              </w:rPr>
            </w:pPr>
            <w:r>
              <w:rPr>
                <w:rFonts w:hint="eastAsia" w:ascii="仿宋" w:hAnsi="仿宋" w:eastAsia="仿宋"/>
                <w:sz w:val="24"/>
              </w:rPr>
              <w:t>报价评分采用低价优先法计算，即满足</w:t>
            </w:r>
            <w:r>
              <w:rPr>
                <w:rFonts w:hint="eastAsia" w:ascii="仿宋" w:hAnsi="仿宋" w:eastAsia="仿宋"/>
                <w:sz w:val="24"/>
                <w:lang w:eastAsia="zh-CN"/>
              </w:rPr>
              <w:t>投标</w:t>
            </w:r>
            <w:r>
              <w:rPr>
                <w:rFonts w:hint="eastAsia" w:ascii="仿宋" w:hAnsi="仿宋" w:eastAsia="仿宋"/>
                <w:sz w:val="24"/>
              </w:rPr>
              <w:t>文件要求且最后报价最低的供应商的价格为</w:t>
            </w:r>
            <w:r>
              <w:rPr>
                <w:rFonts w:hint="eastAsia" w:ascii="仿宋" w:hAnsi="仿宋" w:eastAsia="仿宋"/>
                <w:sz w:val="24"/>
                <w:lang w:eastAsia="zh-CN"/>
              </w:rPr>
              <w:t>投标</w:t>
            </w:r>
            <w:r>
              <w:rPr>
                <w:rFonts w:hint="eastAsia" w:ascii="仿宋" w:hAnsi="仿宋" w:eastAsia="仿宋"/>
                <w:sz w:val="24"/>
              </w:rPr>
              <w:t>基准价，其报价分为满分。其他供应商的报价分统一按照下列公式计算：</w:t>
            </w:r>
          </w:p>
          <w:p>
            <w:pPr>
              <w:adjustRightInd w:val="0"/>
              <w:snapToGrid w:val="0"/>
              <w:spacing w:line="380" w:lineRule="exact"/>
              <w:jc w:val="left"/>
              <w:rPr>
                <w:rFonts w:ascii="仿宋" w:hAnsi="仿宋" w:eastAsia="仿宋"/>
                <w:sz w:val="24"/>
              </w:rPr>
            </w:pPr>
            <w:r>
              <w:rPr>
                <w:rFonts w:hint="eastAsia" w:ascii="仿宋" w:hAnsi="仿宋" w:eastAsia="仿宋"/>
                <w:sz w:val="24"/>
                <w:lang w:eastAsia="zh-CN"/>
              </w:rPr>
              <w:t>投标</w:t>
            </w:r>
            <w:r>
              <w:rPr>
                <w:rFonts w:hint="eastAsia" w:ascii="仿宋" w:hAnsi="仿宋" w:eastAsia="仿宋"/>
                <w:sz w:val="24"/>
              </w:rPr>
              <w:t>报价得分=（</w:t>
            </w:r>
            <w:r>
              <w:rPr>
                <w:rFonts w:hint="eastAsia" w:ascii="仿宋" w:hAnsi="仿宋" w:eastAsia="仿宋"/>
                <w:sz w:val="24"/>
                <w:lang w:eastAsia="zh-CN"/>
              </w:rPr>
              <w:t>投标</w:t>
            </w:r>
            <w:r>
              <w:rPr>
                <w:rFonts w:hint="eastAsia" w:ascii="仿宋" w:hAnsi="仿宋" w:eastAsia="仿宋"/>
                <w:sz w:val="24"/>
              </w:rPr>
              <w:t>基准价/最后</w:t>
            </w:r>
            <w:r>
              <w:rPr>
                <w:rFonts w:hint="eastAsia" w:ascii="仿宋" w:hAnsi="仿宋" w:eastAsia="仿宋"/>
                <w:sz w:val="24"/>
                <w:lang w:eastAsia="zh-CN"/>
              </w:rPr>
              <w:t>投标</w:t>
            </w:r>
            <w:r>
              <w:rPr>
                <w:rFonts w:hint="eastAsia" w:ascii="仿宋" w:hAnsi="仿宋" w:eastAsia="仿宋"/>
                <w:sz w:val="24"/>
              </w:rPr>
              <w:t>报价）*10</w:t>
            </w:r>
          </w:p>
          <w:p>
            <w:pPr>
              <w:adjustRightInd w:val="0"/>
              <w:snapToGrid w:val="0"/>
              <w:spacing w:line="380" w:lineRule="exact"/>
              <w:jc w:val="left"/>
              <w:rPr>
                <w:rFonts w:ascii="仿宋" w:hAnsi="仿宋" w:eastAsia="仿宋"/>
                <w:sz w:val="24"/>
              </w:rPr>
            </w:pPr>
            <w:r>
              <w:rPr>
                <w:rFonts w:hint="eastAsia" w:ascii="仿宋" w:hAnsi="仿宋" w:eastAsia="仿宋"/>
                <w:sz w:val="24"/>
              </w:rPr>
              <w:t>即：F1=C/（B1，B2，…，Bn）</w:t>
            </w:r>
          </w:p>
          <w:p>
            <w:pPr>
              <w:adjustRightInd w:val="0"/>
              <w:snapToGrid w:val="0"/>
              <w:spacing w:line="380" w:lineRule="exact"/>
              <w:jc w:val="left"/>
              <w:rPr>
                <w:rFonts w:ascii="仿宋" w:hAnsi="仿宋" w:eastAsia="仿宋"/>
                <w:sz w:val="24"/>
              </w:rPr>
            </w:pPr>
            <w:r>
              <w:rPr>
                <w:rFonts w:hint="eastAsia" w:ascii="仿宋" w:hAnsi="仿宋" w:eastAsia="仿宋"/>
                <w:sz w:val="24"/>
              </w:rPr>
              <w:t>注：</w:t>
            </w:r>
          </w:p>
          <w:p>
            <w:pPr>
              <w:adjustRightInd w:val="0"/>
              <w:snapToGrid w:val="0"/>
              <w:spacing w:line="380" w:lineRule="exact"/>
              <w:jc w:val="left"/>
              <w:rPr>
                <w:rFonts w:ascii="仿宋" w:hAnsi="仿宋" w:eastAsia="仿宋"/>
                <w:sz w:val="24"/>
              </w:rPr>
            </w:pPr>
            <w:r>
              <w:rPr>
                <w:rFonts w:hint="eastAsia" w:ascii="仿宋" w:hAnsi="仿宋" w:eastAsia="仿宋"/>
                <w:sz w:val="24"/>
              </w:rPr>
              <w:t>1）C为</w:t>
            </w:r>
            <w:r>
              <w:rPr>
                <w:rFonts w:hint="eastAsia" w:ascii="仿宋" w:hAnsi="仿宋" w:eastAsia="仿宋"/>
                <w:sz w:val="24"/>
                <w:lang w:eastAsia="zh-CN"/>
              </w:rPr>
              <w:t>投标</w:t>
            </w:r>
            <w:r>
              <w:rPr>
                <w:rFonts w:hint="eastAsia" w:ascii="仿宋" w:hAnsi="仿宋" w:eastAsia="仿宋"/>
                <w:sz w:val="24"/>
              </w:rPr>
              <w:t>基准价，即满足</w:t>
            </w:r>
            <w:r>
              <w:rPr>
                <w:rFonts w:hint="eastAsia" w:ascii="仿宋" w:hAnsi="仿宋" w:eastAsia="仿宋"/>
                <w:sz w:val="24"/>
                <w:lang w:eastAsia="zh-CN"/>
              </w:rPr>
              <w:t>投标</w:t>
            </w:r>
            <w:r>
              <w:rPr>
                <w:rFonts w:hint="eastAsia" w:ascii="仿宋" w:hAnsi="仿宋" w:eastAsia="仿宋"/>
                <w:sz w:val="24"/>
              </w:rPr>
              <w:t>文件要求且最后报价最低的供应商的价格为</w:t>
            </w:r>
            <w:r>
              <w:rPr>
                <w:rFonts w:hint="eastAsia" w:ascii="仿宋" w:hAnsi="仿宋" w:eastAsia="仿宋"/>
                <w:sz w:val="24"/>
                <w:lang w:eastAsia="zh-CN"/>
              </w:rPr>
              <w:t>投标</w:t>
            </w:r>
            <w:r>
              <w:rPr>
                <w:rFonts w:hint="eastAsia" w:ascii="仿宋" w:hAnsi="仿宋" w:eastAsia="仿宋"/>
                <w:sz w:val="24"/>
              </w:rPr>
              <w:t>基准价；</w:t>
            </w:r>
          </w:p>
          <w:p>
            <w:pPr>
              <w:adjustRightInd w:val="0"/>
              <w:snapToGrid w:val="0"/>
              <w:spacing w:line="380" w:lineRule="exact"/>
              <w:jc w:val="left"/>
              <w:rPr>
                <w:rFonts w:ascii="仿宋" w:hAnsi="仿宋" w:eastAsia="仿宋"/>
                <w:sz w:val="24"/>
              </w:rPr>
            </w:pPr>
            <w:r>
              <w:rPr>
                <w:rFonts w:hint="eastAsia" w:ascii="仿宋" w:hAnsi="仿宋" w:eastAsia="仿宋"/>
                <w:sz w:val="24"/>
              </w:rPr>
              <w:t>2）B1，B2，…，Bn为第n个经实质性审查合格的最后报价。</w:t>
            </w:r>
          </w:p>
          <w:p>
            <w:pPr>
              <w:adjustRightInd w:val="0"/>
              <w:snapToGrid w:val="0"/>
              <w:spacing w:line="380" w:lineRule="exact"/>
              <w:jc w:val="left"/>
              <w:rPr>
                <w:rFonts w:hint="eastAsia" w:ascii="仿宋" w:hAnsi="仿宋" w:eastAsia="仿宋"/>
                <w:sz w:val="24"/>
              </w:rPr>
            </w:pPr>
            <w:r>
              <w:rPr>
                <w:rFonts w:hint="eastAsia" w:ascii="仿宋" w:hAnsi="仿宋" w:eastAsia="仿宋"/>
                <w:sz w:val="24"/>
              </w:rPr>
              <w:t>3)注：1、在计算投标报价得分时，对小型或微型企业产品的价格给予10%的扣除。</w:t>
            </w:r>
          </w:p>
          <w:p>
            <w:pPr>
              <w:adjustRightInd w:val="0"/>
              <w:snapToGrid w:val="0"/>
              <w:spacing w:line="380" w:lineRule="exact"/>
              <w:jc w:val="left"/>
              <w:rPr>
                <w:rFonts w:hint="eastAsia" w:ascii="仿宋" w:hAnsi="仿宋" w:eastAsia="仿宋"/>
                <w:sz w:val="24"/>
              </w:rPr>
            </w:pPr>
            <w:r>
              <w:rPr>
                <w:rFonts w:hint="eastAsia" w:ascii="仿宋" w:hAnsi="仿宋" w:eastAsia="仿宋"/>
                <w:sz w:val="24"/>
              </w:rPr>
              <w:t>2、残疾人福利性单位、监狱企业视同小型、微型企业。</w:t>
            </w:r>
          </w:p>
          <w:p>
            <w:pPr>
              <w:adjustRightInd w:val="0"/>
              <w:snapToGrid w:val="0"/>
              <w:spacing w:line="380" w:lineRule="exact"/>
              <w:jc w:val="left"/>
              <w:rPr>
                <w:rFonts w:hint="eastAsia" w:ascii="仿宋" w:hAnsi="仿宋" w:eastAsia="仿宋"/>
                <w:sz w:val="24"/>
              </w:rPr>
            </w:pPr>
            <w:r>
              <w:rPr>
                <w:rFonts w:hint="eastAsia" w:ascii="仿宋" w:hAnsi="仿宋" w:eastAsia="仿宋"/>
                <w:sz w:val="24"/>
              </w:rPr>
              <w:t>3、监狱企业或残疾人福利性单位属于小型、微型企业的，不重复享受政策，只进行一次价格扣除。</w:t>
            </w:r>
          </w:p>
          <w:p>
            <w:pPr>
              <w:adjustRightInd w:val="0"/>
              <w:snapToGrid w:val="0"/>
              <w:spacing w:line="380" w:lineRule="exact"/>
              <w:jc w:val="left"/>
              <w:rPr>
                <w:rFonts w:ascii="仿宋" w:hAnsi="仿宋" w:eastAsia="仿宋"/>
                <w:sz w:val="24"/>
              </w:rPr>
            </w:pPr>
            <w:r>
              <w:rPr>
                <w:rFonts w:hint="eastAsia" w:ascii="仿宋" w:hAnsi="仿宋" w:eastAsia="仿宋"/>
                <w:sz w:val="24"/>
              </w:rPr>
              <w:t>4、最终报价超预算或</w:t>
            </w:r>
            <w:r>
              <w:rPr>
                <w:rFonts w:hint="eastAsia" w:ascii="仿宋" w:hAnsi="仿宋" w:eastAsia="仿宋"/>
                <w:sz w:val="24"/>
                <w:lang w:eastAsia="zh-CN"/>
              </w:rPr>
              <w:t>投标</w:t>
            </w:r>
            <w:r>
              <w:rPr>
                <w:rFonts w:hint="eastAsia" w:ascii="仿宋" w:hAnsi="仿宋" w:eastAsia="仿宋"/>
                <w:sz w:val="24"/>
              </w:rPr>
              <w:t>小组认定属于恶意低价的，此项得分为零。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27" w:type="dxa"/>
            <w:vMerge w:val="restart"/>
            <w:shd w:val="clear" w:color="auto" w:fill="auto"/>
            <w:noWrap w:val="0"/>
            <w:vAlign w:val="center"/>
          </w:tcPr>
          <w:p>
            <w:pPr>
              <w:spacing w:line="380" w:lineRule="exact"/>
              <w:rPr>
                <w:rFonts w:ascii="仿宋" w:hAnsi="仿宋" w:eastAsia="仿宋"/>
                <w:sz w:val="24"/>
              </w:rPr>
            </w:pPr>
            <w:r>
              <w:rPr>
                <w:rFonts w:hint="eastAsia" w:ascii="仿宋" w:hAnsi="仿宋" w:eastAsia="仿宋"/>
                <w:sz w:val="24"/>
              </w:rPr>
              <w:t>2.2</w:t>
            </w:r>
          </w:p>
        </w:tc>
        <w:tc>
          <w:tcPr>
            <w:tcW w:w="988" w:type="dxa"/>
            <w:vMerge w:val="restart"/>
            <w:shd w:val="clear" w:color="auto" w:fill="auto"/>
            <w:noWrap w:val="0"/>
            <w:vAlign w:val="center"/>
          </w:tcPr>
          <w:p>
            <w:pPr>
              <w:spacing w:line="380" w:lineRule="exact"/>
              <w:rPr>
                <w:rFonts w:ascii="仿宋" w:hAnsi="仿宋" w:eastAsia="仿宋"/>
                <w:sz w:val="24"/>
              </w:rPr>
            </w:pPr>
            <w:r>
              <w:rPr>
                <w:rFonts w:hint="eastAsia" w:ascii="仿宋" w:hAnsi="仿宋" w:eastAsia="仿宋"/>
                <w:sz w:val="24"/>
              </w:rPr>
              <w:t>详细评审标准</w:t>
            </w:r>
          </w:p>
        </w:tc>
        <w:tc>
          <w:tcPr>
            <w:tcW w:w="425" w:type="dxa"/>
            <w:vMerge w:val="restart"/>
            <w:shd w:val="clear" w:color="auto" w:fill="FFFFFF"/>
            <w:noWrap w:val="0"/>
            <w:vAlign w:val="center"/>
          </w:tcPr>
          <w:p>
            <w:pPr>
              <w:snapToGrid w:val="0"/>
              <w:spacing w:line="380" w:lineRule="exact"/>
              <w:jc w:val="center"/>
              <w:rPr>
                <w:rFonts w:ascii="仿宋" w:hAnsi="仿宋" w:eastAsia="仿宋" w:cs="宋体"/>
                <w:sz w:val="24"/>
              </w:rPr>
            </w:pPr>
            <w:r>
              <w:rPr>
                <w:rFonts w:hint="eastAsia" w:ascii="仿宋" w:hAnsi="仿宋" w:eastAsia="仿宋" w:cs="宋体"/>
                <w:sz w:val="24"/>
              </w:rPr>
              <w:t>3</w:t>
            </w:r>
          </w:p>
        </w:tc>
        <w:tc>
          <w:tcPr>
            <w:tcW w:w="1248" w:type="dxa"/>
            <w:vMerge w:val="restart"/>
            <w:shd w:val="clear" w:color="auto" w:fill="FFFFFF"/>
            <w:noWrap w:val="0"/>
            <w:vAlign w:val="center"/>
          </w:tcPr>
          <w:p>
            <w:pPr>
              <w:snapToGrid w:val="0"/>
              <w:spacing w:line="380" w:lineRule="exact"/>
              <w:jc w:val="center"/>
              <w:rPr>
                <w:rFonts w:ascii="仿宋" w:hAnsi="仿宋" w:eastAsia="仿宋" w:cs="宋体"/>
                <w:sz w:val="24"/>
              </w:rPr>
            </w:pPr>
            <w:r>
              <w:rPr>
                <w:rFonts w:hint="eastAsia" w:ascii="仿宋" w:hAnsi="仿宋" w:eastAsia="仿宋"/>
                <w:sz w:val="24"/>
              </w:rPr>
              <w:t>技术部分评分F2</w:t>
            </w:r>
          </w:p>
        </w:tc>
        <w:tc>
          <w:tcPr>
            <w:tcW w:w="853" w:type="dxa"/>
            <w:vMerge w:val="restart"/>
            <w:shd w:val="clear" w:color="auto" w:fill="FFFFFF"/>
            <w:noWrap w:val="0"/>
            <w:vAlign w:val="center"/>
          </w:tcPr>
          <w:p>
            <w:pPr>
              <w:spacing w:line="380" w:lineRule="exact"/>
              <w:jc w:val="center"/>
              <w:rPr>
                <w:rFonts w:hint="eastAsia" w:ascii="仿宋" w:hAnsi="仿宋" w:eastAsia="仿宋" w:cs="宋体"/>
                <w:sz w:val="24"/>
              </w:rPr>
            </w:pPr>
            <w:r>
              <w:rPr>
                <w:rFonts w:hint="eastAsia" w:ascii="仿宋" w:hAnsi="仿宋" w:eastAsia="仿宋" w:cs="宋体"/>
                <w:sz w:val="24"/>
              </w:rPr>
              <w:t>满分60</w:t>
            </w:r>
          </w:p>
          <w:p>
            <w:pPr>
              <w:spacing w:line="380" w:lineRule="exact"/>
              <w:jc w:val="center"/>
              <w:rPr>
                <w:rFonts w:ascii="仿宋" w:hAnsi="仿宋" w:eastAsia="仿宋" w:cs="宋体"/>
                <w:sz w:val="24"/>
              </w:rPr>
            </w:pPr>
            <w:r>
              <w:rPr>
                <w:rFonts w:ascii="仿宋" w:hAnsi="仿宋" w:eastAsia="仿宋" w:cs="宋体"/>
                <w:sz w:val="24"/>
              </w:rPr>
              <w:t>分</w:t>
            </w:r>
          </w:p>
        </w:tc>
        <w:tc>
          <w:tcPr>
            <w:tcW w:w="1162" w:type="dxa"/>
            <w:shd w:val="clear" w:color="auto" w:fill="FFFFFF"/>
            <w:noWrap w:val="0"/>
            <w:vAlign w:val="center"/>
          </w:tcPr>
          <w:p>
            <w:pPr>
              <w:spacing w:line="380" w:lineRule="exact"/>
              <w:rPr>
                <w:rFonts w:hint="eastAsia" w:ascii="仿宋" w:hAnsi="仿宋" w:eastAsia="仿宋"/>
                <w:kern w:val="0"/>
                <w:sz w:val="24"/>
              </w:rPr>
            </w:pPr>
            <w:r>
              <w:rPr>
                <w:rFonts w:hint="eastAsia" w:ascii="仿宋" w:hAnsi="仿宋" w:eastAsia="仿宋"/>
                <w:kern w:val="0"/>
                <w:sz w:val="24"/>
              </w:rPr>
              <w:t>服务体系、规范化管理体系</w:t>
            </w:r>
          </w:p>
          <w:p>
            <w:pPr>
              <w:spacing w:line="380" w:lineRule="exact"/>
              <w:rPr>
                <w:rFonts w:ascii="仿宋" w:hAnsi="仿宋" w:eastAsia="仿宋"/>
                <w:kern w:val="0"/>
                <w:sz w:val="24"/>
              </w:rPr>
            </w:pPr>
            <w:r>
              <w:rPr>
                <w:rFonts w:hint="eastAsia" w:ascii="仿宋" w:hAnsi="仿宋" w:eastAsia="仿宋"/>
                <w:kern w:val="0"/>
                <w:sz w:val="24"/>
              </w:rPr>
              <w:t>（满分10分）</w:t>
            </w:r>
          </w:p>
        </w:tc>
        <w:tc>
          <w:tcPr>
            <w:tcW w:w="4675" w:type="dxa"/>
            <w:shd w:val="clear" w:color="auto" w:fill="FFFFFF"/>
            <w:noWrap w:val="0"/>
            <w:vAlign w:val="center"/>
          </w:tcPr>
          <w:p>
            <w:pPr>
              <w:spacing w:line="380" w:lineRule="exact"/>
              <w:rPr>
                <w:rFonts w:hint="eastAsia" w:ascii="仿宋" w:hAnsi="仿宋" w:eastAsia="仿宋"/>
                <w:sz w:val="24"/>
              </w:rPr>
            </w:pPr>
            <w:r>
              <w:rPr>
                <w:rFonts w:hint="eastAsia" w:ascii="仿宋" w:hAnsi="仿宋" w:eastAsia="仿宋"/>
                <w:sz w:val="24"/>
              </w:rPr>
              <w:t>第一个档次（8-10分）：服务体系、规范化管理体系优，有相应详细的企业内部管理架构及管理措施，保障方案的可行且符合实际，经</w:t>
            </w:r>
            <w:r>
              <w:rPr>
                <w:rFonts w:hint="eastAsia" w:ascii="仿宋" w:hAnsi="仿宋" w:eastAsia="仿宋"/>
                <w:sz w:val="24"/>
                <w:lang w:eastAsia="zh-CN"/>
              </w:rPr>
              <w:t>投标</w:t>
            </w:r>
            <w:r>
              <w:rPr>
                <w:rFonts w:hint="eastAsia" w:ascii="仿宋" w:hAnsi="仿宋" w:eastAsia="仿宋"/>
                <w:sz w:val="24"/>
              </w:rPr>
              <w:t>小组认可，总体评价优秀</w:t>
            </w:r>
            <w:r>
              <w:rPr>
                <w:rFonts w:ascii="仿宋" w:hAnsi="仿宋" w:eastAsia="仿宋"/>
                <w:sz w:val="24"/>
              </w:rPr>
              <w:t xml:space="preserve"> </w:t>
            </w:r>
            <w:r>
              <w:rPr>
                <w:rFonts w:hint="eastAsia" w:ascii="仿宋" w:hAnsi="仿宋" w:eastAsia="仿宋"/>
                <w:sz w:val="24"/>
              </w:rPr>
              <w:t>；</w:t>
            </w:r>
          </w:p>
          <w:p>
            <w:pPr>
              <w:spacing w:line="380" w:lineRule="exact"/>
              <w:rPr>
                <w:rFonts w:hint="eastAsia" w:ascii="仿宋" w:hAnsi="仿宋" w:eastAsia="仿宋"/>
                <w:sz w:val="24"/>
              </w:rPr>
            </w:pPr>
            <w:r>
              <w:rPr>
                <w:rFonts w:hint="eastAsia" w:ascii="仿宋" w:hAnsi="仿宋" w:eastAsia="仿宋"/>
                <w:sz w:val="24"/>
              </w:rPr>
              <w:t>第二个档次（5-7分）：企业内部管理架构完善，内部管理质量保障措施及日常考核内容完整且可行性强，针对性强，经</w:t>
            </w:r>
            <w:r>
              <w:rPr>
                <w:rFonts w:hint="eastAsia" w:ascii="仿宋" w:hAnsi="仿宋" w:eastAsia="仿宋"/>
                <w:sz w:val="24"/>
                <w:lang w:eastAsia="zh-CN"/>
              </w:rPr>
              <w:t>投标</w:t>
            </w:r>
            <w:r>
              <w:rPr>
                <w:rFonts w:hint="eastAsia" w:ascii="仿宋" w:hAnsi="仿宋" w:eastAsia="仿宋"/>
                <w:sz w:val="24"/>
              </w:rPr>
              <w:t>小组认可，总体评价良好；</w:t>
            </w:r>
          </w:p>
          <w:p>
            <w:pPr>
              <w:spacing w:line="380" w:lineRule="exact"/>
              <w:rPr>
                <w:rFonts w:hint="eastAsia" w:ascii="仿宋" w:hAnsi="仿宋" w:eastAsia="仿宋"/>
                <w:sz w:val="24"/>
              </w:rPr>
            </w:pPr>
            <w:r>
              <w:rPr>
                <w:rFonts w:hint="eastAsia" w:ascii="仿宋" w:hAnsi="仿宋" w:eastAsia="仿宋"/>
                <w:sz w:val="24"/>
              </w:rPr>
              <w:t>第三个档次（2-4分）：企业内部管理架构一般，内部管理质量保障措施及日常考核合理性一般，可行性一般；</w:t>
            </w:r>
          </w:p>
          <w:p>
            <w:pPr>
              <w:spacing w:line="380" w:lineRule="exact"/>
              <w:rPr>
                <w:rFonts w:ascii="仿宋" w:hAnsi="仿宋" w:eastAsia="仿宋"/>
                <w:sz w:val="24"/>
              </w:rPr>
            </w:pPr>
            <w:r>
              <w:rPr>
                <w:rFonts w:hint="eastAsia" w:ascii="仿宋" w:hAnsi="仿宋" w:eastAsia="仿宋"/>
                <w:sz w:val="24"/>
              </w:rPr>
              <w:t>第四个档次（0-1分）：企业内部管理架构一般，内部管理质量保障措施及日常考核合理性差，可行性差。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7" w:type="dxa"/>
            <w:vMerge w:val="continue"/>
            <w:shd w:val="clear" w:color="auto" w:fill="auto"/>
            <w:noWrap w:val="0"/>
            <w:vAlign w:val="center"/>
          </w:tcPr>
          <w:p>
            <w:pPr>
              <w:spacing w:line="380" w:lineRule="exact"/>
              <w:rPr>
                <w:rFonts w:hint="eastAsia" w:ascii="仿宋" w:hAnsi="仿宋" w:eastAsia="仿宋"/>
                <w:sz w:val="24"/>
              </w:rPr>
            </w:pPr>
          </w:p>
        </w:tc>
        <w:tc>
          <w:tcPr>
            <w:tcW w:w="988" w:type="dxa"/>
            <w:vMerge w:val="continue"/>
            <w:shd w:val="clear" w:color="auto" w:fill="auto"/>
            <w:noWrap w:val="0"/>
            <w:vAlign w:val="center"/>
          </w:tcPr>
          <w:p>
            <w:pPr>
              <w:spacing w:line="380" w:lineRule="exact"/>
              <w:rPr>
                <w:rFonts w:hint="eastAsia" w:ascii="仿宋" w:hAnsi="仿宋" w:eastAsia="仿宋"/>
                <w:sz w:val="24"/>
              </w:rPr>
            </w:pPr>
          </w:p>
        </w:tc>
        <w:tc>
          <w:tcPr>
            <w:tcW w:w="425" w:type="dxa"/>
            <w:vMerge w:val="continue"/>
            <w:shd w:val="clear" w:color="auto" w:fill="FFFFFF"/>
            <w:noWrap w:val="0"/>
            <w:vAlign w:val="center"/>
          </w:tcPr>
          <w:p>
            <w:pPr>
              <w:snapToGrid w:val="0"/>
              <w:spacing w:line="380" w:lineRule="exact"/>
              <w:jc w:val="center"/>
              <w:rPr>
                <w:rFonts w:hint="eastAsia" w:ascii="仿宋" w:hAnsi="仿宋" w:eastAsia="仿宋" w:cs="宋体"/>
                <w:sz w:val="24"/>
              </w:rPr>
            </w:pPr>
          </w:p>
        </w:tc>
        <w:tc>
          <w:tcPr>
            <w:tcW w:w="1248" w:type="dxa"/>
            <w:vMerge w:val="continue"/>
            <w:shd w:val="clear" w:color="auto" w:fill="FFFFFF"/>
            <w:noWrap w:val="0"/>
            <w:vAlign w:val="center"/>
          </w:tcPr>
          <w:p>
            <w:pPr>
              <w:snapToGrid w:val="0"/>
              <w:spacing w:line="380" w:lineRule="exact"/>
              <w:jc w:val="center"/>
              <w:rPr>
                <w:rFonts w:hint="eastAsia" w:ascii="仿宋" w:hAnsi="仿宋" w:eastAsia="仿宋"/>
                <w:sz w:val="24"/>
              </w:rPr>
            </w:pPr>
          </w:p>
        </w:tc>
        <w:tc>
          <w:tcPr>
            <w:tcW w:w="853" w:type="dxa"/>
            <w:vMerge w:val="continue"/>
            <w:shd w:val="clear" w:color="auto" w:fill="FFFFFF"/>
            <w:noWrap w:val="0"/>
            <w:vAlign w:val="center"/>
          </w:tcPr>
          <w:p>
            <w:pPr>
              <w:spacing w:line="380" w:lineRule="exact"/>
              <w:jc w:val="center"/>
              <w:rPr>
                <w:rFonts w:hint="eastAsia" w:ascii="仿宋" w:hAnsi="仿宋" w:eastAsia="仿宋" w:cs="宋体"/>
                <w:sz w:val="24"/>
              </w:rPr>
            </w:pPr>
          </w:p>
        </w:tc>
        <w:tc>
          <w:tcPr>
            <w:tcW w:w="1162" w:type="dxa"/>
            <w:shd w:val="clear" w:color="auto" w:fill="FFFFFF"/>
            <w:noWrap w:val="0"/>
            <w:vAlign w:val="center"/>
          </w:tcPr>
          <w:p>
            <w:pPr>
              <w:spacing w:line="380" w:lineRule="exact"/>
              <w:rPr>
                <w:rFonts w:ascii="仿宋" w:hAnsi="仿宋" w:eastAsia="仿宋"/>
                <w:sz w:val="24"/>
              </w:rPr>
            </w:pPr>
            <w:r>
              <w:rPr>
                <w:rFonts w:hint="eastAsia" w:ascii="仿宋" w:hAnsi="仿宋" w:eastAsia="仿宋"/>
                <w:sz w:val="24"/>
              </w:rPr>
              <w:t>实施方案（满分30分）</w:t>
            </w:r>
          </w:p>
        </w:tc>
        <w:tc>
          <w:tcPr>
            <w:tcW w:w="4675" w:type="dxa"/>
            <w:shd w:val="clear" w:color="auto" w:fill="FFFFFF"/>
            <w:noWrap w:val="0"/>
            <w:vAlign w:val="center"/>
          </w:tcPr>
          <w:p>
            <w:pPr>
              <w:pStyle w:val="15"/>
              <w:spacing w:line="380" w:lineRule="exact"/>
              <w:jc w:val="both"/>
              <w:rPr>
                <w:rFonts w:hint="eastAsia" w:hAnsi="仿宋"/>
              </w:rPr>
            </w:pPr>
            <w:r>
              <w:rPr>
                <w:rFonts w:hAnsi="仿宋"/>
              </w:rPr>
              <w:t>由</w:t>
            </w:r>
            <w:r>
              <w:rPr>
                <w:rFonts w:hint="eastAsia" w:hAnsi="仿宋"/>
                <w:lang w:eastAsia="zh-CN"/>
              </w:rPr>
              <w:t>投标</w:t>
            </w:r>
            <w:r>
              <w:rPr>
                <w:rFonts w:hAnsi="仿宋"/>
              </w:rPr>
              <w:t>小组根据各供应商提供的针对本项目的项目实施方案内容进行横向比对，综合评定，统一确定各供应商进档划分，各评委在相应的档次内独立打分。</w:t>
            </w:r>
          </w:p>
          <w:p>
            <w:pPr>
              <w:spacing w:line="380" w:lineRule="exact"/>
              <w:rPr>
                <w:rFonts w:ascii="仿宋" w:hAnsi="仿宋" w:eastAsia="仿宋"/>
                <w:sz w:val="24"/>
              </w:rPr>
            </w:pPr>
            <w:r>
              <w:rPr>
                <w:rFonts w:hint="eastAsia" w:ascii="仿宋" w:hAnsi="仿宋" w:eastAsia="仿宋"/>
                <w:sz w:val="24"/>
              </w:rPr>
              <w:t>第一个档次（21</w:t>
            </w:r>
            <w:r>
              <w:rPr>
                <w:rFonts w:ascii="仿宋" w:hAnsi="仿宋" w:eastAsia="仿宋"/>
                <w:sz w:val="24"/>
              </w:rPr>
              <w:t>-</w:t>
            </w:r>
            <w:r>
              <w:rPr>
                <w:rFonts w:hint="eastAsia" w:ascii="仿宋" w:hAnsi="仿宋" w:eastAsia="仿宋"/>
                <w:sz w:val="24"/>
              </w:rPr>
              <w:t>30）分：服务方案或计划思路清晰，覆盖范围全面、合理，服务方案细致、可行，对采购单位案件理解深刻；</w:t>
            </w:r>
          </w:p>
          <w:p>
            <w:pPr>
              <w:spacing w:line="380" w:lineRule="exact"/>
              <w:rPr>
                <w:rFonts w:ascii="仿宋" w:hAnsi="仿宋" w:eastAsia="仿宋"/>
                <w:sz w:val="24"/>
              </w:rPr>
            </w:pPr>
            <w:r>
              <w:rPr>
                <w:rFonts w:hint="eastAsia" w:ascii="仿宋" w:hAnsi="仿宋" w:eastAsia="仿宋"/>
                <w:sz w:val="24"/>
              </w:rPr>
              <w:t>第二个档次（11</w:t>
            </w:r>
            <w:r>
              <w:rPr>
                <w:rFonts w:ascii="仿宋" w:hAnsi="仿宋" w:eastAsia="仿宋"/>
                <w:sz w:val="24"/>
              </w:rPr>
              <w:t>-</w:t>
            </w:r>
            <w:r>
              <w:rPr>
                <w:rFonts w:hint="eastAsia" w:ascii="仿宋" w:hAnsi="仿宋" w:eastAsia="仿宋"/>
                <w:sz w:val="24"/>
              </w:rPr>
              <w:t>20）分：服务方案或计划思路清晰，覆盖范围较为全面、合理，服务方案较为可行，对采购单位案件理解较为深刻；</w:t>
            </w:r>
          </w:p>
          <w:p>
            <w:pPr>
              <w:spacing w:line="380" w:lineRule="exact"/>
              <w:rPr>
                <w:rFonts w:ascii="仿宋" w:hAnsi="仿宋" w:eastAsia="仿宋"/>
                <w:sz w:val="24"/>
              </w:rPr>
            </w:pPr>
            <w:r>
              <w:rPr>
                <w:rFonts w:hint="eastAsia" w:ascii="仿宋" w:hAnsi="仿宋" w:eastAsia="仿宋"/>
                <w:sz w:val="24"/>
              </w:rPr>
              <w:t>第三个档次（6</w:t>
            </w:r>
            <w:r>
              <w:rPr>
                <w:rFonts w:ascii="仿宋" w:hAnsi="仿宋" w:eastAsia="仿宋"/>
                <w:sz w:val="24"/>
              </w:rPr>
              <w:t>-</w:t>
            </w:r>
            <w:r>
              <w:rPr>
                <w:rFonts w:hint="eastAsia" w:ascii="仿宋" w:hAnsi="仿宋" w:eastAsia="仿宋"/>
                <w:sz w:val="24"/>
              </w:rPr>
              <w:t>10）分：服务方案或计划基本全面、合理，服务方案基本可行，但缺乏针对性，对采购单位案件理解一般；</w:t>
            </w:r>
          </w:p>
          <w:p>
            <w:pPr>
              <w:spacing w:line="380" w:lineRule="exact"/>
              <w:rPr>
                <w:rFonts w:ascii="仿宋" w:hAnsi="仿宋" w:eastAsia="仿宋"/>
                <w:sz w:val="24"/>
              </w:rPr>
            </w:pPr>
            <w:r>
              <w:rPr>
                <w:rFonts w:hint="eastAsia" w:ascii="仿宋" w:hAnsi="仿宋" w:eastAsia="仿宋"/>
                <w:sz w:val="24"/>
              </w:rPr>
              <w:t>第四个档次（</w:t>
            </w:r>
            <w:r>
              <w:rPr>
                <w:rFonts w:ascii="仿宋" w:hAnsi="仿宋" w:eastAsia="仿宋"/>
                <w:sz w:val="24"/>
              </w:rPr>
              <w:t>1-</w:t>
            </w:r>
            <w:r>
              <w:rPr>
                <w:rFonts w:hint="eastAsia" w:ascii="仿宋" w:hAnsi="仿宋" w:eastAsia="仿宋"/>
                <w:sz w:val="24"/>
              </w:rPr>
              <w:t>5）分：服务方案或计划考虑不全面的，服务方案缺乏可行性，对采购单位案件不理解。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7" w:type="dxa"/>
            <w:vMerge w:val="continue"/>
            <w:shd w:val="clear" w:color="auto" w:fill="auto"/>
            <w:noWrap w:val="0"/>
            <w:vAlign w:val="center"/>
          </w:tcPr>
          <w:p>
            <w:pPr>
              <w:spacing w:line="380" w:lineRule="exact"/>
              <w:rPr>
                <w:rFonts w:hint="eastAsia" w:ascii="仿宋" w:hAnsi="仿宋" w:eastAsia="仿宋"/>
                <w:sz w:val="24"/>
              </w:rPr>
            </w:pPr>
          </w:p>
        </w:tc>
        <w:tc>
          <w:tcPr>
            <w:tcW w:w="988" w:type="dxa"/>
            <w:vMerge w:val="continue"/>
            <w:shd w:val="clear" w:color="auto" w:fill="auto"/>
            <w:noWrap w:val="0"/>
            <w:vAlign w:val="center"/>
          </w:tcPr>
          <w:p>
            <w:pPr>
              <w:spacing w:line="380" w:lineRule="exact"/>
              <w:rPr>
                <w:rFonts w:hint="eastAsia" w:ascii="仿宋" w:hAnsi="仿宋" w:eastAsia="仿宋"/>
                <w:sz w:val="24"/>
              </w:rPr>
            </w:pPr>
          </w:p>
        </w:tc>
        <w:tc>
          <w:tcPr>
            <w:tcW w:w="425" w:type="dxa"/>
            <w:vMerge w:val="continue"/>
            <w:shd w:val="clear" w:color="auto" w:fill="FFFFFF"/>
            <w:noWrap w:val="0"/>
            <w:vAlign w:val="center"/>
          </w:tcPr>
          <w:p>
            <w:pPr>
              <w:snapToGrid w:val="0"/>
              <w:spacing w:line="380" w:lineRule="exact"/>
              <w:jc w:val="center"/>
              <w:rPr>
                <w:rFonts w:hint="eastAsia" w:ascii="仿宋" w:hAnsi="仿宋" w:eastAsia="仿宋" w:cs="宋体"/>
                <w:sz w:val="24"/>
              </w:rPr>
            </w:pPr>
          </w:p>
        </w:tc>
        <w:tc>
          <w:tcPr>
            <w:tcW w:w="1248" w:type="dxa"/>
            <w:vMerge w:val="continue"/>
            <w:shd w:val="clear" w:color="auto" w:fill="FFFFFF"/>
            <w:noWrap w:val="0"/>
            <w:vAlign w:val="center"/>
          </w:tcPr>
          <w:p>
            <w:pPr>
              <w:snapToGrid w:val="0"/>
              <w:spacing w:line="380" w:lineRule="exact"/>
              <w:jc w:val="center"/>
              <w:rPr>
                <w:rFonts w:hint="eastAsia" w:ascii="仿宋" w:hAnsi="仿宋" w:eastAsia="仿宋"/>
                <w:sz w:val="24"/>
              </w:rPr>
            </w:pPr>
          </w:p>
        </w:tc>
        <w:tc>
          <w:tcPr>
            <w:tcW w:w="853" w:type="dxa"/>
            <w:vMerge w:val="continue"/>
            <w:shd w:val="clear" w:color="auto" w:fill="FFFFFF"/>
            <w:noWrap w:val="0"/>
            <w:vAlign w:val="center"/>
          </w:tcPr>
          <w:p>
            <w:pPr>
              <w:spacing w:line="380" w:lineRule="exact"/>
              <w:jc w:val="center"/>
              <w:rPr>
                <w:rFonts w:hint="eastAsia" w:ascii="仿宋" w:hAnsi="仿宋" w:eastAsia="仿宋" w:cs="宋体"/>
                <w:sz w:val="24"/>
              </w:rPr>
            </w:pPr>
          </w:p>
        </w:tc>
        <w:tc>
          <w:tcPr>
            <w:tcW w:w="1162" w:type="dxa"/>
            <w:shd w:val="clear" w:color="auto" w:fill="FFFFFF"/>
            <w:noWrap w:val="0"/>
            <w:vAlign w:val="center"/>
          </w:tcPr>
          <w:p>
            <w:pPr>
              <w:spacing w:line="380" w:lineRule="exact"/>
              <w:rPr>
                <w:rFonts w:ascii="仿宋" w:hAnsi="仿宋" w:eastAsia="仿宋"/>
                <w:sz w:val="24"/>
              </w:rPr>
            </w:pPr>
            <w:r>
              <w:rPr>
                <w:rFonts w:hint="eastAsia" w:ascii="仿宋" w:hAnsi="仿宋" w:eastAsia="仿宋"/>
                <w:sz w:val="24"/>
              </w:rPr>
              <w:t>应急预案（满分5分）</w:t>
            </w:r>
          </w:p>
        </w:tc>
        <w:tc>
          <w:tcPr>
            <w:tcW w:w="4675" w:type="dxa"/>
            <w:shd w:val="clear" w:color="auto" w:fill="FFFFFF"/>
            <w:noWrap w:val="0"/>
            <w:vAlign w:val="center"/>
          </w:tcPr>
          <w:p>
            <w:pPr>
              <w:spacing w:line="380" w:lineRule="exact"/>
              <w:rPr>
                <w:rFonts w:ascii="仿宋" w:hAnsi="仿宋" w:eastAsia="仿宋"/>
                <w:sz w:val="24"/>
              </w:rPr>
            </w:pPr>
            <w:r>
              <w:rPr>
                <w:rFonts w:hint="eastAsia" w:ascii="仿宋" w:hAnsi="仿宋" w:eastAsia="仿宋"/>
                <w:sz w:val="24"/>
              </w:rPr>
              <w:t>第一档次：应急事件预案完整，方案科学、合理、可行，能够较好的应对突发事件，对本项目有较强的针对性的，得4－5分</w:t>
            </w:r>
          </w:p>
          <w:p>
            <w:pPr>
              <w:spacing w:line="380" w:lineRule="exact"/>
              <w:rPr>
                <w:rFonts w:ascii="仿宋" w:hAnsi="仿宋" w:eastAsia="仿宋"/>
                <w:sz w:val="24"/>
              </w:rPr>
            </w:pPr>
            <w:r>
              <w:rPr>
                <w:rFonts w:hint="eastAsia" w:ascii="仿宋" w:hAnsi="仿宋" w:eastAsia="仿宋"/>
                <w:sz w:val="24"/>
              </w:rPr>
              <w:t>第二档次：应急事件预案较为完整，方案合理、可行，能够应对突发事件，对本项目具有一定针对性的，得2－3分；</w:t>
            </w:r>
          </w:p>
          <w:p>
            <w:pPr>
              <w:spacing w:line="380" w:lineRule="exact"/>
              <w:rPr>
                <w:rFonts w:ascii="仿宋" w:hAnsi="仿宋" w:eastAsia="仿宋"/>
                <w:sz w:val="24"/>
              </w:rPr>
            </w:pPr>
            <w:r>
              <w:rPr>
                <w:rFonts w:hint="eastAsia" w:ascii="仿宋" w:hAnsi="仿宋" w:eastAsia="仿宋"/>
                <w:sz w:val="24"/>
              </w:rPr>
              <w:t>第三档次：应急事件预案不完整，存在一定遗漏，方案基本可行，能够应对突发事件，对本项目的针对性一般的，得1分。</w:t>
            </w:r>
          </w:p>
          <w:p>
            <w:pPr>
              <w:spacing w:line="380" w:lineRule="exact"/>
              <w:rPr>
                <w:rFonts w:ascii="仿宋" w:hAnsi="仿宋" w:eastAsia="仿宋"/>
                <w:sz w:val="24"/>
              </w:rPr>
            </w:pPr>
            <w:r>
              <w:rPr>
                <w:rFonts w:hint="eastAsia" w:ascii="仿宋" w:hAnsi="仿宋" w:eastAsia="仿宋"/>
                <w:sz w:val="24"/>
              </w:rPr>
              <w:t>注：无应急事件预案或应急事件预案存在不合理、不可行，不能够应对突发事件的情况，不得分。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7" w:type="dxa"/>
            <w:vMerge w:val="continue"/>
            <w:shd w:val="clear" w:color="auto" w:fill="auto"/>
            <w:noWrap w:val="0"/>
            <w:vAlign w:val="center"/>
          </w:tcPr>
          <w:p>
            <w:pPr>
              <w:spacing w:line="380" w:lineRule="exact"/>
              <w:rPr>
                <w:rFonts w:hint="eastAsia" w:ascii="仿宋" w:hAnsi="仿宋" w:eastAsia="仿宋"/>
                <w:sz w:val="24"/>
              </w:rPr>
            </w:pPr>
          </w:p>
        </w:tc>
        <w:tc>
          <w:tcPr>
            <w:tcW w:w="988" w:type="dxa"/>
            <w:vMerge w:val="continue"/>
            <w:shd w:val="clear" w:color="auto" w:fill="auto"/>
            <w:noWrap w:val="0"/>
            <w:vAlign w:val="center"/>
          </w:tcPr>
          <w:p>
            <w:pPr>
              <w:spacing w:line="380" w:lineRule="exact"/>
              <w:rPr>
                <w:rFonts w:hint="eastAsia" w:ascii="仿宋" w:hAnsi="仿宋" w:eastAsia="仿宋"/>
                <w:sz w:val="24"/>
              </w:rPr>
            </w:pPr>
          </w:p>
        </w:tc>
        <w:tc>
          <w:tcPr>
            <w:tcW w:w="425" w:type="dxa"/>
            <w:vMerge w:val="continue"/>
            <w:shd w:val="clear" w:color="auto" w:fill="FFFFFF"/>
            <w:noWrap w:val="0"/>
            <w:vAlign w:val="center"/>
          </w:tcPr>
          <w:p>
            <w:pPr>
              <w:snapToGrid w:val="0"/>
              <w:spacing w:line="380" w:lineRule="exact"/>
              <w:jc w:val="center"/>
              <w:rPr>
                <w:rFonts w:hint="eastAsia" w:ascii="仿宋" w:hAnsi="仿宋" w:eastAsia="仿宋" w:cs="宋体"/>
                <w:sz w:val="24"/>
              </w:rPr>
            </w:pPr>
          </w:p>
        </w:tc>
        <w:tc>
          <w:tcPr>
            <w:tcW w:w="1248" w:type="dxa"/>
            <w:vMerge w:val="continue"/>
            <w:shd w:val="clear" w:color="auto" w:fill="FFFFFF"/>
            <w:noWrap w:val="0"/>
            <w:vAlign w:val="center"/>
          </w:tcPr>
          <w:p>
            <w:pPr>
              <w:snapToGrid w:val="0"/>
              <w:spacing w:line="380" w:lineRule="exact"/>
              <w:jc w:val="center"/>
              <w:rPr>
                <w:rFonts w:hint="eastAsia" w:ascii="仿宋" w:hAnsi="仿宋" w:eastAsia="仿宋"/>
                <w:sz w:val="24"/>
              </w:rPr>
            </w:pPr>
          </w:p>
        </w:tc>
        <w:tc>
          <w:tcPr>
            <w:tcW w:w="853" w:type="dxa"/>
            <w:vMerge w:val="continue"/>
            <w:shd w:val="clear" w:color="auto" w:fill="FFFFFF"/>
            <w:noWrap w:val="0"/>
            <w:vAlign w:val="center"/>
          </w:tcPr>
          <w:p>
            <w:pPr>
              <w:spacing w:line="380" w:lineRule="exact"/>
              <w:jc w:val="center"/>
              <w:rPr>
                <w:rFonts w:hint="eastAsia" w:ascii="仿宋" w:hAnsi="仿宋" w:eastAsia="仿宋" w:cs="宋体"/>
                <w:sz w:val="24"/>
              </w:rPr>
            </w:pPr>
          </w:p>
        </w:tc>
        <w:tc>
          <w:tcPr>
            <w:tcW w:w="1162" w:type="dxa"/>
            <w:shd w:val="clear" w:color="auto" w:fill="FFFFFF"/>
            <w:noWrap w:val="0"/>
            <w:vAlign w:val="center"/>
          </w:tcPr>
          <w:p>
            <w:pPr>
              <w:spacing w:line="380" w:lineRule="exact"/>
              <w:rPr>
                <w:rFonts w:ascii="仿宋" w:hAnsi="仿宋" w:eastAsia="仿宋"/>
                <w:sz w:val="24"/>
              </w:rPr>
            </w:pPr>
            <w:r>
              <w:rPr>
                <w:rFonts w:hint="eastAsia" w:ascii="仿宋" w:hAnsi="仿宋" w:eastAsia="仿宋"/>
                <w:sz w:val="24"/>
              </w:rPr>
              <w:t>项目组织机构</w:t>
            </w:r>
          </w:p>
          <w:p>
            <w:pPr>
              <w:spacing w:line="380" w:lineRule="exact"/>
              <w:jc w:val="center"/>
              <w:rPr>
                <w:rFonts w:hint="eastAsia" w:ascii="仿宋" w:hAnsi="仿宋" w:eastAsia="仿宋"/>
                <w:sz w:val="24"/>
              </w:rPr>
            </w:pPr>
            <w:r>
              <w:rPr>
                <w:rFonts w:hint="eastAsia" w:ascii="仿宋" w:hAnsi="仿宋" w:eastAsia="仿宋"/>
                <w:sz w:val="24"/>
              </w:rPr>
              <w:t>（满分15分）</w:t>
            </w:r>
          </w:p>
        </w:tc>
        <w:tc>
          <w:tcPr>
            <w:tcW w:w="4675" w:type="dxa"/>
            <w:shd w:val="clear" w:color="auto" w:fill="FFFFFF"/>
            <w:noWrap w:val="0"/>
            <w:vAlign w:val="center"/>
          </w:tcPr>
          <w:p>
            <w:pPr>
              <w:spacing w:line="380" w:lineRule="exact"/>
              <w:rPr>
                <w:rFonts w:ascii="仿宋" w:hAnsi="仿宋" w:eastAsia="仿宋"/>
                <w:sz w:val="24"/>
              </w:rPr>
            </w:pPr>
            <w:r>
              <w:rPr>
                <w:rFonts w:hint="eastAsia" w:ascii="仿宋" w:hAnsi="仿宋" w:eastAsia="仿宋"/>
                <w:sz w:val="24"/>
              </w:rPr>
              <w:t>第一个档次（</w:t>
            </w:r>
            <w:r>
              <w:rPr>
                <w:rFonts w:ascii="仿宋" w:hAnsi="仿宋" w:eastAsia="仿宋"/>
                <w:sz w:val="24"/>
              </w:rPr>
              <w:t>1</w:t>
            </w:r>
            <w:r>
              <w:rPr>
                <w:rFonts w:hint="eastAsia" w:ascii="仿宋" w:hAnsi="仿宋" w:eastAsia="仿宋"/>
                <w:sz w:val="24"/>
              </w:rPr>
              <w:t>1</w:t>
            </w:r>
            <w:r>
              <w:rPr>
                <w:rFonts w:ascii="仿宋" w:hAnsi="仿宋" w:eastAsia="仿宋"/>
                <w:sz w:val="24"/>
              </w:rPr>
              <w:t>-</w:t>
            </w:r>
            <w:r>
              <w:rPr>
                <w:rFonts w:hint="eastAsia" w:ascii="仿宋" w:hAnsi="仿宋" w:eastAsia="仿宋"/>
                <w:sz w:val="24"/>
              </w:rPr>
              <w:t>15）分：项目组织机构人员配置完善，针对性强，有科学严谨的管理程序，要求律师团队负责人具有律师执业资格证，有专业丰富的从业经验，拟派服务人员的专业配置合理齐全、人员素质高；</w:t>
            </w:r>
          </w:p>
          <w:p>
            <w:pPr>
              <w:spacing w:line="380" w:lineRule="exact"/>
              <w:rPr>
                <w:rFonts w:ascii="仿宋" w:hAnsi="仿宋" w:eastAsia="仿宋"/>
                <w:sz w:val="24"/>
              </w:rPr>
            </w:pPr>
            <w:r>
              <w:rPr>
                <w:rFonts w:hint="eastAsia" w:ascii="仿宋" w:hAnsi="仿宋" w:eastAsia="仿宋"/>
                <w:sz w:val="24"/>
              </w:rPr>
              <w:t>第二个档次（7</w:t>
            </w:r>
            <w:r>
              <w:rPr>
                <w:rFonts w:ascii="仿宋" w:hAnsi="仿宋" w:eastAsia="仿宋"/>
                <w:sz w:val="24"/>
              </w:rPr>
              <w:t>-</w:t>
            </w:r>
            <w:r>
              <w:rPr>
                <w:rFonts w:hint="eastAsia" w:ascii="仿宋" w:hAnsi="仿宋" w:eastAsia="仿宋"/>
                <w:sz w:val="24"/>
              </w:rPr>
              <w:t>10）分：项目组织机构人员配置完善，有针对性，要求律师团队负责人具有律师执业资格证，有专业丰富的从业经验；拟派服务人员的专业配置合理齐全、人员素质高；</w:t>
            </w:r>
          </w:p>
          <w:p>
            <w:pPr>
              <w:spacing w:line="380" w:lineRule="exact"/>
              <w:rPr>
                <w:rFonts w:ascii="仿宋" w:hAnsi="仿宋" w:eastAsia="仿宋"/>
                <w:sz w:val="24"/>
              </w:rPr>
            </w:pPr>
            <w:r>
              <w:rPr>
                <w:rFonts w:hint="eastAsia" w:ascii="仿宋" w:hAnsi="仿宋" w:eastAsia="仿宋"/>
                <w:sz w:val="24"/>
              </w:rPr>
              <w:t>第三个档次（3</w:t>
            </w:r>
            <w:r>
              <w:rPr>
                <w:rFonts w:ascii="仿宋" w:hAnsi="仿宋" w:eastAsia="仿宋"/>
                <w:sz w:val="24"/>
              </w:rPr>
              <w:t>-</w:t>
            </w:r>
            <w:r>
              <w:rPr>
                <w:rFonts w:hint="eastAsia" w:ascii="仿宋" w:hAnsi="仿宋" w:eastAsia="仿宋"/>
                <w:sz w:val="24"/>
              </w:rPr>
              <w:t>6）分：项目组织机构人员配置不完善，管理程序不清晰，要求律师团队负责人具有律师执业资格证，有专业丰富的从业经验；拟派服务人员的专业配置合理齐全、人员素质高；</w:t>
            </w:r>
          </w:p>
          <w:p>
            <w:pPr>
              <w:spacing w:line="380" w:lineRule="exact"/>
              <w:rPr>
                <w:rFonts w:hint="eastAsia" w:ascii="仿宋" w:hAnsi="仿宋" w:eastAsia="仿宋"/>
                <w:sz w:val="24"/>
              </w:rPr>
            </w:pPr>
            <w:r>
              <w:rPr>
                <w:rFonts w:hint="eastAsia" w:ascii="仿宋" w:hAnsi="仿宋" w:eastAsia="仿宋"/>
                <w:sz w:val="24"/>
              </w:rPr>
              <w:t>第四个档次（</w:t>
            </w:r>
            <w:r>
              <w:rPr>
                <w:rFonts w:ascii="仿宋" w:hAnsi="仿宋" w:eastAsia="仿宋"/>
                <w:sz w:val="24"/>
              </w:rPr>
              <w:t>1-</w:t>
            </w:r>
            <w:r>
              <w:rPr>
                <w:rFonts w:hint="eastAsia" w:ascii="仿宋" w:hAnsi="仿宋" w:eastAsia="仿宋"/>
                <w:sz w:val="24"/>
              </w:rPr>
              <w:t>2）分：拟派项目组织机构及技术力量较差。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27" w:type="dxa"/>
            <w:vMerge w:val="continue"/>
            <w:shd w:val="clear" w:color="auto" w:fill="auto"/>
            <w:noWrap w:val="0"/>
            <w:vAlign w:val="center"/>
          </w:tcPr>
          <w:p>
            <w:pPr>
              <w:spacing w:line="380" w:lineRule="exact"/>
              <w:rPr>
                <w:rFonts w:hint="eastAsia" w:ascii="仿宋" w:hAnsi="仿宋" w:eastAsia="仿宋"/>
                <w:sz w:val="24"/>
              </w:rPr>
            </w:pPr>
          </w:p>
        </w:tc>
        <w:tc>
          <w:tcPr>
            <w:tcW w:w="988" w:type="dxa"/>
            <w:vMerge w:val="continue"/>
            <w:shd w:val="clear" w:color="auto" w:fill="auto"/>
            <w:noWrap w:val="0"/>
            <w:vAlign w:val="center"/>
          </w:tcPr>
          <w:p>
            <w:pPr>
              <w:spacing w:line="380" w:lineRule="exact"/>
              <w:rPr>
                <w:rFonts w:hint="eastAsia" w:ascii="仿宋" w:hAnsi="仿宋" w:eastAsia="仿宋"/>
                <w:sz w:val="24"/>
              </w:rPr>
            </w:pPr>
          </w:p>
        </w:tc>
        <w:tc>
          <w:tcPr>
            <w:tcW w:w="425" w:type="dxa"/>
            <w:vMerge w:val="restart"/>
            <w:shd w:val="clear" w:color="auto" w:fill="FFFFFF"/>
            <w:noWrap w:val="0"/>
            <w:vAlign w:val="center"/>
          </w:tcPr>
          <w:p>
            <w:pPr>
              <w:snapToGrid w:val="0"/>
              <w:spacing w:line="380" w:lineRule="exact"/>
              <w:jc w:val="center"/>
              <w:rPr>
                <w:rFonts w:hint="eastAsia" w:ascii="仿宋" w:hAnsi="仿宋" w:eastAsia="仿宋" w:cs="宋体"/>
                <w:sz w:val="24"/>
              </w:rPr>
            </w:pPr>
            <w:r>
              <w:rPr>
                <w:rFonts w:hint="eastAsia" w:ascii="仿宋" w:hAnsi="仿宋" w:eastAsia="仿宋" w:cs="宋体"/>
                <w:sz w:val="24"/>
              </w:rPr>
              <w:t>4</w:t>
            </w:r>
          </w:p>
        </w:tc>
        <w:tc>
          <w:tcPr>
            <w:tcW w:w="1248" w:type="dxa"/>
            <w:vMerge w:val="restart"/>
            <w:shd w:val="clear" w:color="auto" w:fill="FFFFFF"/>
            <w:noWrap w:val="0"/>
            <w:vAlign w:val="center"/>
          </w:tcPr>
          <w:p>
            <w:pPr>
              <w:snapToGrid w:val="0"/>
              <w:spacing w:line="380" w:lineRule="exact"/>
              <w:jc w:val="center"/>
              <w:rPr>
                <w:rFonts w:hint="eastAsia" w:ascii="仿宋" w:hAnsi="仿宋" w:eastAsia="仿宋"/>
                <w:sz w:val="24"/>
              </w:rPr>
            </w:pPr>
            <w:r>
              <w:rPr>
                <w:rFonts w:hint="eastAsia" w:ascii="仿宋" w:hAnsi="仿宋" w:eastAsia="仿宋"/>
                <w:sz w:val="24"/>
              </w:rPr>
              <w:t>商务部分评分F3</w:t>
            </w:r>
          </w:p>
        </w:tc>
        <w:tc>
          <w:tcPr>
            <w:tcW w:w="853" w:type="dxa"/>
            <w:vMerge w:val="restart"/>
            <w:shd w:val="clear" w:color="auto" w:fill="FFFFFF"/>
            <w:noWrap w:val="0"/>
            <w:vAlign w:val="center"/>
          </w:tcPr>
          <w:p>
            <w:pPr>
              <w:spacing w:line="380" w:lineRule="exact"/>
              <w:jc w:val="center"/>
              <w:rPr>
                <w:rFonts w:hint="eastAsia" w:ascii="仿宋" w:hAnsi="仿宋" w:eastAsia="仿宋" w:cs="宋体"/>
                <w:sz w:val="24"/>
              </w:rPr>
            </w:pPr>
            <w:r>
              <w:rPr>
                <w:rFonts w:hint="eastAsia" w:ascii="仿宋" w:hAnsi="仿宋" w:eastAsia="仿宋" w:cs="宋体"/>
                <w:sz w:val="24"/>
              </w:rPr>
              <w:t>满分30</w:t>
            </w:r>
            <w:r>
              <w:rPr>
                <w:rFonts w:ascii="仿宋" w:hAnsi="仿宋" w:eastAsia="仿宋" w:cs="宋体"/>
                <w:sz w:val="24"/>
              </w:rPr>
              <w:t>分</w:t>
            </w:r>
          </w:p>
        </w:tc>
        <w:tc>
          <w:tcPr>
            <w:tcW w:w="1162" w:type="dxa"/>
            <w:shd w:val="clear" w:color="auto" w:fill="FFFFFF"/>
            <w:noWrap w:val="0"/>
            <w:vAlign w:val="center"/>
          </w:tcPr>
          <w:p>
            <w:pPr>
              <w:spacing w:line="380" w:lineRule="exact"/>
              <w:rPr>
                <w:rFonts w:ascii="仿宋" w:hAnsi="仿宋" w:eastAsia="仿宋"/>
                <w:sz w:val="24"/>
              </w:rPr>
            </w:pPr>
            <w:r>
              <w:rPr>
                <w:rFonts w:hint="eastAsia" w:ascii="仿宋" w:hAnsi="仿宋" w:eastAsia="仿宋"/>
                <w:sz w:val="24"/>
              </w:rPr>
              <w:t>服务承诺及保证措施（满分20分）</w:t>
            </w:r>
          </w:p>
        </w:tc>
        <w:tc>
          <w:tcPr>
            <w:tcW w:w="4675" w:type="dxa"/>
            <w:shd w:val="clear" w:color="auto" w:fill="FFFFFF"/>
            <w:noWrap w:val="0"/>
            <w:vAlign w:val="center"/>
          </w:tcPr>
          <w:p>
            <w:pPr>
              <w:spacing w:line="380" w:lineRule="exact"/>
              <w:rPr>
                <w:rFonts w:ascii="仿宋" w:hAnsi="仿宋" w:eastAsia="仿宋"/>
                <w:sz w:val="24"/>
              </w:rPr>
            </w:pPr>
            <w:r>
              <w:rPr>
                <w:rFonts w:hint="eastAsia" w:ascii="仿宋" w:hAnsi="仿宋" w:eastAsia="仿宋"/>
                <w:sz w:val="24"/>
              </w:rPr>
              <w:t>第一个档次（16</w:t>
            </w:r>
            <w:r>
              <w:rPr>
                <w:rFonts w:ascii="仿宋" w:hAnsi="仿宋" w:eastAsia="仿宋"/>
                <w:sz w:val="24"/>
              </w:rPr>
              <w:t>-</w:t>
            </w:r>
            <w:r>
              <w:rPr>
                <w:rFonts w:hint="eastAsia" w:ascii="仿宋" w:hAnsi="仿宋" w:eastAsia="仿宋"/>
                <w:sz w:val="24"/>
              </w:rPr>
              <w:t>20）分：服务承诺及保证措施完善具体，针对性强，有具体可操作的违约责任惩罚承诺；</w:t>
            </w:r>
          </w:p>
          <w:p>
            <w:pPr>
              <w:spacing w:line="380" w:lineRule="exact"/>
              <w:rPr>
                <w:rFonts w:ascii="仿宋" w:hAnsi="仿宋" w:eastAsia="仿宋"/>
                <w:sz w:val="24"/>
              </w:rPr>
            </w:pPr>
            <w:r>
              <w:rPr>
                <w:rFonts w:hint="eastAsia" w:ascii="仿宋" w:hAnsi="仿宋" w:eastAsia="仿宋"/>
                <w:sz w:val="24"/>
              </w:rPr>
              <w:t>第二个档次（11</w:t>
            </w:r>
            <w:r>
              <w:rPr>
                <w:rFonts w:ascii="仿宋" w:hAnsi="仿宋" w:eastAsia="仿宋"/>
                <w:sz w:val="24"/>
              </w:rPr>
              <w:t>-</w:t>
            </w:r>
            <w:r>
              <w:rPr>
                <w:rFonts w:hint="eastAsia" w:ascii="仿宋" w:hAnsi="仿宋" w:eastAsia="仿宋"/>
                <w:sz w:val="24"/>
              </w:rPr>
              <w:t>15）分：服务承诺及保证措施具体可行，有违约责任惩罚承诺，有一定的针对性；</w:t>
            </w:r>
          </w:p>
          <w:p>
            <w:pPr>
              <w:spacing w:line="380" w:lineRule="exact"/>
              <w:rPr>
                <w:rFonts w:ascii="仿宋" w:hAnsi="仿宋" w:eastAsia="仿宋"/>
                <w:sz w:val="24"/>
              </w:rPr>
            </w:pPr>
            <w:r>
              <w:rPr>
                <w:rFonts w:hint="eastAsia" w:ascii="仿宋" w:hAnsi="仿宋" w:eastAsia="仿宋"/>
                <w:sz w:val="24"/>
              </w:rPr>
              <w:t>第三个档次（6</w:t>
            </w:r>
            <w:r>
              <w:rPr>
                <w:rFonts w:ascii="仿宋" w:hAnsi="仿宋" w:eastAsia="仿宋"/>
                <w:sz w:val="24"/>
              </w:rPr>
              <w:t>-</w:t>
            </w:r>
            <w:r>
              <w:rPr>
                <w:rFonts w:hint="eastAsia" w:ascii="仿宋" w:hAnsi="仿宋" w:eastAsia="仿宋"/>
                <w:sz w:val="24"/>
              </w:rPr>
              <w:t>10）分：服务承诺及保证措施基本可行，但缺乏针对性，无违约责任惩罚承诺；</w:t>
            </w:r>
          </w:p>
          <w:p>
            <w:pPr>
              <w:spacing w:line="380" w:lineRule="exact"/>
              <w:rPr>
                <w:rFonts w:ascii="仿宋" w:hAnsi="仿宋" w:eastAsia="仿宋"/>
                <w:sz w:val="24"/>
              </w:rPr>
            </w:pPr>
            <w:r>
              <w:rPr>
                <w:rFonts w:hint="eastAsia" w:ascii="仿宋" w:hAnsi="仿宋" w:eastAsia="仿宋"/>
                <w:sz w:val="24"/>
              </w:rPr>
              <w:t>第四个档次（</w:t>
            </w:r>
            <w:r>
              <w:rPr>
                <w:rFonts w:ascii="仿宋" w:hAnsi="仿宋" w:eastAsia="仿宋"/>
                <w:sz w:val="24"/>
              </w:rPr>
              <w:t>1-</w:t>
            </w:r>
            <w:r>
              <w:rPr>
                <w:rFonts w:hint="eastAsia" w:ascii="仿宋" w:hAnsi="仿宋" w:eastAsia="仿宋"/>
                <w:sz w:val="24"/>
              </w:rPr>
              <w:t>5）分：服务承诺及保证措施可行性较差。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827" w:type="dxa"/>
            <w:vMerge w:val="continue"/>
            <w:shd w:val="clear" w:color="auto" w:fill="auto"/>
            <w:noWrap w:val="0"/>
            <w:vAlign w:val="center"/>
          </w:tcPr>
          <w:p>
            <w:pPr>
              <w:spacing w:line="380" w:lineRule="exact"/>
              <w:rPr>
                <w:rFonts w:hint="eastAsia" w:ascii="仿宋" w:hAnsi="仿宋" w:eastAsia="仿宋"/>
                <w:sz w:val="24"/>
              </w:rPr>
            </w:pPr>
          </w:p>
        </w:tc>
        <w:tc>
          <w:tcPr>
            <w:tcW w:w="988" w:type="dxa"/>
            <w:vMerge w:val="continue"/>
            <w:shd w:val="clear" w:color="auto" w:fill="auto"/>
            <w:noWrap w:val="0"/>
            <w:vAlign w:val="center"/>
          </w:tcPr>
          <w:p>
            <w:pPr>
              <w:spacing w:line="380" w:lineRule="exact"/>
              <w:rPr>
                <w:rFonts w:hint="eastAsia" w:ascii="仿宋" w:hAnsi="仿宋" w:eastAsia="仿宋"/>
                <w:sz w:val="24"/>
              </w:rPr>
            </w:pPr>
          </w:p>
        </w:tc>
        <w:tc>
          <w:tcPr>
            <w:tcW w:w="425" w:type="dxa"/>
            <w:vMerge w:val="continue"/>
            <w:shd w:val="clear" w:color="auto" w:fill="FFFFFF"/>
            <w:noWrap w:val="0"/>
            <w:vAlign w:val="center"/>
          </w:tcPr>
          <w:p>
            <w:pPr>
              <w:snapToGrid w:val="0"/>
              <w:spacing w:line="380" w:lineRule="exact"/>
              <w:jc w:val="center"/>
              <w:rPr>
                <w:rFonts w:hint="eastAsia" w:ascii="仿宋" w:hAnsi="仿宋" w:eastAsia="仿宋" w:cs="宋体"/>
                <w:sz w:val="24"/>
              </w:rPr>
            </w:pPr>
          </w:p>
        </w:tc>
        <w:tc>
          <w:tcPr>
            <w:tcW w:w="1248" w:type="dxa"/>
            <w:vMerge w:val="continue"/>
            <w:shd w:val="clear" w:color="auto" w:fill="FFFFFF"/>
            <w:noWrap w:val="0"/>
            <w:vAlign w:val="center"/>
          </w:tcPr>
          <w:p>
            <w:pPr>
              <w:snapToGrid w:val="0"/>
              <w:spacing w:line="380" w:lineRule="exact"/>
              <w:jc w:val="center"/>
              <w:rPr>
                <w:rFonts w:hint="eastAsia" w:ascii="仿宋" w:hAnsi="仿宋" w:eastAsia="仿宋"/>
                <w:sz w:val="24"/>
              </w:rPr>
            </w:pPr>
          </w:p>
        </w:tc>
        <w:tc>
          <w:tcPr>
            <w:tcW w:w="853" w:type="dxa"/>
            <w:vMerge w:val="continue"/>
            <w:shd w:val="clear" w:color="auto" w:fill="FFFFFF"/>
            <w:noWrap w:val="0"/>
            <w:vAlign w:val="center"/>
          </w:tcPr>
          <w:p>
            <w:pPr>
              <w:spacing w:line="380" w:lineRule="exact"/>
              <w:jc w:val="center"/>
              <w:rPr>
                <w:rFonts w:hint="eastAsia" w:ascii="仿宋" w:hAnsi="仿宋" w:eastAsia="仿宋" w:cs="宋体"/>
                <w:sz w:val="24"/>
              </w:rPr>
            </w:pPr>
          </w:p>
        </w:tc>
        <w:tc>
          <w:tcPr>
            <w:tcW w:w="1162" w:type="dxa"/>
            <w:shd w:val="clear" w:color="auto" w:fill="FFFFFF"/>
            <w:noWrap w:val="0"/>
            <w:vAlign w:val="center"/>
          </w:tcPr>
          <w:p>
            <w:pPr>
              <w:spacing w:line="380" w:lineRule="exact"/>
              <w:rPr>
                <w:rFonts w:ascii="仿宋" w:hAnsi="仿宋" w:eastAsia="仿宋"/>
                <w:sz w:val="24"/>
              </w:rPr>
            </w:pPr>
            <w:r>
              <w:rPr>
                <w:rFonts w:hint="eastAsia" w:ascii="仿宋" w:hAnsi="仿宋" w:eastAsia="仿宋"/>
                <w:sz w:val="24"/>
              </w:rPr>
              <w:t>类似业绩（满分10分）</w:t>
            </w:r>
          </w:p>
        </w:tc>
        <w:tc>
          <w:tcPr>
            <w:tcW w:w="4675" w:type="dxa"/>
            <w:shd w:val="clear" w:color="auto" w:fill="FFFFFF"/>
            <w:noWrap w:val="0"/>
            <w:vAlign w:val="center"/>
          </w:tcPr>
          <w:p>
            <w:pPr>
              <w:spacing w:line="380" w:lineRule="exact"/>
              <w:rPr>
                <w:rFonts w:hint="eastAsia" w:ascii="仿宋" w:hAnsi="仿宋" w:eastAsia="仿宋"/>
                <w:sz w:val="24"/>
                <w:lang w:val="zh-CN"/>
              </w:rPr>
            </w:pPr>
            <w:r>
              <w:rPr>
                <w:rFonts w:hint="eastAsia" w:ascii="仿宋" w:hAnsi="仿宋" w:eastAsia="仿宋"/>
                <w:sz w:val="24"/>
                <w:lang w:val="zh-CN"/>
              </w:rPr>
              <w:t>2020年至今完成的类似业绩，每提供1个得</w:t>
            </w:r>
            <w:r>
              <w:rPr>
                <w:rFonts w:hint="eastAsia" w:ascii="仿宋" w:hAnsi="仿宋" w:eastAsia="仿宋"/>
                <w:sz w:val="24"/>
              </w:rPr>
              <w:t>1</w:t>
            </w:r>
            <w:r>
              <w:rPr>
                <w:rFonts w:hint="eastAsia" w:ascii="仿宋" w:hAnsi="仿宋" w:eastAsia="仿宋"/>
                <w:sz w:val="24"/>
                <w:lang w:val="zh-CN"/>
              </w:rPr>
              <w:t>分，最多</w:t>
            </w:r>
            <w:r>
              <w:rPr>
                <w:rFonts w:hint="eastAsia" w:ascii="仿宋" w:hAnsi="仿宋" w:eastAsia="仿宋"/>
                <w:sz w:val="24"/>
              </w:rPr>
              <w:t>10</w:t>
            </w:r>
            <w:r>
              <w:rPr>
                <w:rFonts w:hint="eastAsia" w:ascii="仿宋" w:hAnsi="仿宋" w:eastAsia="仿宋"/>
                <w:sz w:val="24"/>
                <w:lang w:val="zh-CN"/>
              </w:rPr>
              <w:t>分。</w:t>
            </w:r>
          </w:p>
          <w:p>
            <w:pPr>
              <w:spacing w:line="380" w:lineRule="exact"/>
              <w:rPr>
                <w:rFonts w:ascii="仿宋" w:hAnsi="仿宋" w:eastAsia="仿宋"/>
                <w:sz w:val="24"/>
              </w:rPr>
            </w:pPr>
            <w:r>
              <w:rPr>
                <w:rFonts w:hint="eastAsia" w:ascii="仿宋" w:hAnsi="仿宋" w:eastAsia="仿宋"/>
                <w:sz w:val="24"/>
              </w:rPr>
              <w:t>注：</w:t>
            </w:r>
            <w:r>
              <w:rPr>
                <w:rFonts w:hint="eastAsia" w:ascii="仿宋" w:hAnsi="仿宋" w:eastAsia="仿宋"/>
                <w:sz w:val="24"/>
                <w:lang w:eastAsia="zh-CN"/>
              </w:rPr>
              <w:t>投标</w:t>
            </w:r>
            <w:r>
              <w:rPr>
                <w:rFonts w:hint="eastAsia" w:ascii="仿宋" w:hAnsi="仿宋" w:eastAsia="仿宋"/>
                <w:sz w:val="24"/>
              </w:rPr>
              <w:t>响应文件中须提供业绩列表及相对应的业绩证明材料，业绩证明材料为中标通知书或合同（合同首页、标的及金额所在页及合同签字盖章页的扫描件加盖公章）。无证明材料或证明材料不明确、无法体现业绩内容的，不予认可。</w:t>
            </w:r>
          </w:p>
        </w:tc>
      </w:tr>
    </w:tbl>
    <w:p>
      <w:pPr>
        <w:pStyle w:val="6"/>
        <w:spacing w:line="560" w:lineRule="exact"/>
        <w:ind w:firstLine="0" w:firstLineChars="0"/>
        <w:rPr>
          <w:rFonts w:hint="default" w:ascii="仿宋" w:hAnsi="仿宋" w:eastAsia="仿宋"/>
          <w:sz w:val="28"/>
          <w:szCs w:val="28"/>
          <w:lang w:val="en-US" w:eastAsia="zh-CN"/>
        </w:rPr>
      </w:pPr>
    </w:p>
    <w:p/>
    <w:sectPr>
      <w:pgSz w:w="11906" w:h="16838"/>
      <w:pgMar w:top="1135" w:right="1286" w:bottom="1446"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mOWEwNjdmMTEwYWY5YjdlMDJkMzI1MzZhNmZmZTUifQ=="/>
  </w:docVars>
  <w:rsids>
    <w:rsidRoot w:val="004949BD"/>
    <w:rsid w:val="00331557"/>
    <w:rsid w:val="00347909"/>
    <w:rsid w:val="004949BD"/>
    <w:rsid w:val="004E6197"/>
    <w:rsid w:val="005A2281"/>
    <w:rsid w:val="005A65D4"/>
    <w:rsid w:val="008612E0"/>
    <w:rsid w:val="008D625D"/>
    <w:rsid w:val="009520A9"/>
    <w:rsid w:val="00A64C82"/>
    <w:rsid w:val="00C20B63"/>
    <w:rsid w:val="00C20CA8"/>
    <w:rsid w:val="00D23AD7"/>
    <w:rsid w:val="00EC40AB"/>
    <w:rsid w:val="00EC74FA"/>
    <w:rsid w:val="01FC6F78"/>
    <w:rsid w:val="02671BD1"/>
    <w:rsid w:val="082E06EA"/>
    <w:rsid w:val="09B63FBB"/>
    <w:rsid w:val="0EB60A64"/>
    <w:rsid w:val="0F905827"/>
    <w:rsid w:val="10131AF0"/>
    <w:rsid w:val="10703BAD"/>
    <w:rsid w:val="13E34A71"/>
    <w:rsid w:val="16827436"/>
    <w:rsid w:val="1A6972D5"/>
    <w:rsid w:val="1CBB2AE0"/>
    <w:rsid w:val="1DC207D0"/>
    <w:rsid w:val="28E405BA"/>
    <w:rsid w:val="2CA5035E"/>
    <w:rsid w:val="30836EFC"/>
    <w:rsid w:val="319312B8"/>
    <w:rsid w:val="31DB6AA8"/>
    <w:rsid w:val="33E9212B"/>
    <w:rsid w:val="3EBD4FE1"/>
    <w:rsid w:val="3F043BAC"/>
    <w:rsid w:val="432D0D9F"/>
    <w:rsid w:val="4A415589"/>
    <w:rsid w:val="4EFC3BC3"/>
    <w:rsid w:val="58EE7E2E"/>
    <w:rsid w:val="5CE5153D"/>
    <w:rsid w:val="61AF3F2A"/>
    <w:rsid w:val="64681653"/>
    <w:rsid w:val="6566591D"/>
    <w:rsid w:val="673C4D73"/>
    <w:rsid w:val="68B70748"/>
    <w:rsid w:val="6F0C7DA2"/>
    <w:rsid w:val="6F230C4F"/>
    <w:rsid w:val="78F54B33"/>
    <w:rsid w:val="7EF00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rFonts w:ascii="等线" w:hAnsi="等线" w:eastAsia="等线" w:cs="Times New Roman"/>
      <w:sz w:val="18"/>
      <w:szCs w:val="18"/>
    </w:rPr>
  </w:style>
  <w:style w:type="character" w:customStyle="1" w:styleId="8">
    <w:name w:val="页脚 Char"/>
    <w:basedOn w:val="5"/>
    <w:link w:val="2"/>
    <w:qFormat/>
    <w:uiPriority w:val="99"/>
    <w:rPr>
      <w:rFonts w:ascii="等线" w:hAnsi="等线" w:eastAsia="等线" w:cs="Times New Roman"/>
      <w:sz w:val="18"/>
      <w:szCs w:val="18"/>
    </w:rPr>
  </w:style>
  <w:style w:type="character" w:customStyle="1" w:styleId="9">
    <w:name w:val="font31"/>
    <w:basedOn w:val="5"/>
    <w:qFormat/>
    <w:uiPriority w:val="0"/>
    <w:rPr>
      <w:rFonts w:hint="eastAsia" w:ascii="宋体" w:hAnsi="宋体" w:eastAsia="宋体" w:cs="宋体"/>
      <w:color w:val="000000"/>
      <w:sz w:val="20"/>
      <w:szCs w:val="20"/>
      <w:u w:val="none"/>
    </w:rPr>
  </w:style>
  <w:style w:type="character" w:customStyle="1" w:styleId="10">
    <w:name w:val="font61"/>
    <w:basedOn w:val="5"/>
    <w:qFormat/>
    <w:uiPriority w:val="0"/>
    <w:rPr>
      <w:rFonts w:hint="eastAsia" w:ascii="宋体" w:hAnsi="宋体" w:eastAsia="宋体" w:cs="宋体"/>
      <w:color w:val="000000"/>
      <w:sz w:val="18"/>
      <w:szCs w:val="18"/>
      <w:u w:val="none"/>
    </w:rPr>
  </w:style>
  <w:style w:type="character" w:customStyle="1" w:styleId="11">
    <w:name w:val="font41"/>
    <w:basedOn w:val="5"/>
    <w:qFormat/>
    <w:uiPriority w:val="0"/>
    <w:rPr>
      <w:rFonts w:hint="default" w:ascii="Times New Roman" w:hAnsi="Times New Roman" w:cs="Times New Roman"/>
      <w:color w:val="000000"/>
      <w:sz w:val="18"/>
      <w:szCs w:val="18"/>
      <w:u w:val="none"/>
    </w:rPr>
  </w:style>
  <w:style w:type="character" w:customStyle="1" w:styleId="12">
    <w:name w:val="font81"/>
    <w:basedOn w:val="5"/>
    <w:qFormat/>
    <w:uiPriority w:val="0"/>
    <w:rPr>
      <w:rFonts w:hint="default" w:ascii="Times New Roman" w:hAnsi="Times New Roman" w:cs="Times New Roman"/>
      <w:color w:val="000000"/>
      <w:sz w:val="20"/>
      <w:szCs w:val="20"/>
      <w:u w:val="none"/>
    </w:rPr>
  </w:style>
  <w:style w:type="character" w:customStyle="1" w:styleId="13">
    <w:name w:val="font51"/>
    <w:basedOn w:val="5"/>
    <w:qFormat/>
    <w:uiPriority w:val="0"/>
    <w:rPr>
      <w:rFonts w:hint="eastAsia" w:ascii="宋体" w:hAnsi="宋体" w:eastAsia="宋体" w:cs="宋体"/>
      <w:color w:val="000000"/>
      <w:sz w:val="20"/>
      <w:szCs w:val="20"/>
      <w:u w:val="none"/>
    </w:rPr>
  </w:style>
  <w:style w:type="character" w:customStyle="1" w:styleId="14">
    <w:name w:val="font21"/>
    <w:basedOn w:val="5"/>
    <w:qFormat/>
    <w:uiPriority w:val="0"/>
    <w:rPr>
      <w:rFonts w:hint="default" w:ascii="Times New Roman" w:hAnsi="Times New Roman" w:cs="Times New Roman"/>
      <w:color w:val="000000"/>
      <w:sz w:val="20"/>
      <w:szCs w:val="20"/>
      <w:u w:val="none"/>
    </w:rPr>
  </w:style>
  <w:style w:type="paragraph" w:customStyle="1" w:styleId="15">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510</Words>
  <Characters>531</Characters>
  <Lines>3</Lines>
  <Paragraphs>1</Paragraphs>
  <TotalTime>3</TotalTime>
  <ScaleCrop>false</ScaleCrop>
  <LinksUpToDate>false</LinksUpToDate>
  <CharactersWithSpaces>594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2021-10-27T07:02:00Z</dcterms:created>
  <dc:creator>Windows 用户</dc:creator>
  <cp:lastModifiedBy>刘远飞</cp:lastModifiedBy>
  <dcterms:modified xsi:type="dcterms:W3CDTF">2023-08-15T07:36:19Z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B6272305FA8243F8A15E12120CF932F4</vt:lpwstr>
  </property>
</Properties>
</file>